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19" w:rsidRDefault="00337819" w:rsidP="00337819">
      <w:pPr>
        <w:spacing w:line="360" w:lineRule="auto"/>
        <w:jc w:val="center"/>
        <w:rPr>
          <w:b/>
          <w:sz w:val="32"/>
          <w:szCs w:val="32"/>
        </w:rPr>
      </w:pPr>
      <w:r w:rsidRPr="00337819">
        <w:rPr>
          <w:b/>
          <w:sz w:val="32"/>
          <w:szCs w:val="32"/>
        </w:rPr>
        <w:t xml:space="preserve">Доклад Председателя Счетной палаты РБ </w:t>
      </w:r>
      <w:proofErr w:type="spellStart"/>
      <w:r w:rsidRPr="00337819">
        <w:rPr>
          <w:b/>
          <w:sz w:val="32"/>
          <w:szCs w:val="32"/>
        </w:rPr>
        <w:t>Пегасова</w:t>
      </w:r>
      <w:proofErr w:type="spellEnd"/>
      <w:r w:rsidRPr="00337819">
        <w:rPr>
          <w:b/>
          <w:sz w:val="32"/>
          <w:szCs w:val="32"/>
        </w:rPr>
        <w:t xml:space="preserve"> Е.В. по проекту Закона РБ «Об исполнении республиканского бюджета за 20</w:t>
      </w:r>
      <w:r>
        <w:rPr>
          <w:b/>
          <w:sz w:val="32"/>
          <w:szCs w:val="32"/>
        </w:rPr>
        <w:t>21</w:t>
      </w:r>
      <w:r w:rsidRPr="00337819">
        <w:rPr>
          <w:b/>
          <w:sz w:val="32"/>
          <w:szCs w:val="32"/>
        </w:rPr>
        <w:t xml:space="preserve"> г.»</w:t>
      </w:r>
    </w:p>
    <w:p w:rsidR="00322FD0" w:rsidRDefault="00322FD0" w:rsidP="00337819">
      <w:pPr>
        <w:spacing w:line="360" w:lineRule="auto"/>
        <w:jc w:val="center"/>
        <w:rPr>
          <w:b/>
          <w:sz w:val="32"/>
          <w:szCs w:val="32"/>
        </w:rPr>
      </w:pPr>
    </w:p>
    <w:p w:rsidR="009A1FFC" w:rsidRDefault="009A1FFC" w:rsidP="00290D5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Во исполнение требований БК РФ Счетной палатой Республики Бурятия была проведена внешняя проверка годового отчета об исполнении республиканского бюджета за 2021 год. </w:t>
      </w:r>
    </w:p>
    <w:p w:rsidR="008F4F4D" w:rsidRDefault="00026074" w:rsidP="00290D5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По результатам проведенной внешней </w:t>
      </w:r>
      <w:proofErr w:type="gramStart"/>
      <w:r>
        <w:rPr>
          <w:bCs/>
          <w:sz w:val="32"/>
          <w:szCs w:val="32"/>
        </w:rPr>
        <w:t xml:space="preserve">проверки </w:t>
      </w:r>
      <w:r w:rsidR="008F4F4D">
        <w:rPr>
          <w:bCs/>
          <w:sz w:val="32"/>
          <w:szCs w:val="32"/>
        </w:rPr>
        <w:t>бюджетной отчетности главных администраторов средств республиканского бюджета</w:t>
      </w:r>
      <w:proofErr w:type="gramEnd"/>
      <w:r w:rsidR="008F4F4D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данных, позволяющих пост</w:t>
      </w:r>
      <w:r w:rsidR="008F4F4D"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>вить под сом</w:t>
      </w:r>
      <w:r w:rsidR="008F4F4D">
        <w:rPr>
          <w:bCs/>
          <w:sz w:val="32"/>
          <w:szCs w:val="32"/>
        </w:rPr>
        <w:t>нение достоверность показателей кассового исполнения республиканского бюджета за отчетный период по доходам, расходам и источникам финансирования дефицита, установлено не было.</w:t>
      </w:r>
    </w:p>
    <w:p w:rsidR="008F4F4D" w:rsidRDefault="008F4F4D" w:rsidP="00290D5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 xml:space="preserve">Выявленные нарушения в большей степени касались </w:t>
      </w:r>
      <w:r w:rsidR="00E62203">
        <w:rPr>
          <w:bCs/>
          <w:sz w:val="32"/>
          <w:szCs w:val="32"/>
        </w:rPr>
        <w:t>не</w:t>
      </w:r>
      <w:r>
        <w:rPr>
          <w:bCs/>
          <w:sz w:val="32"/>
          <w:szCs w:val="32"/>
        </w:rPr>
        <w:t>соответствия формы и содержания представленной документации нормативным правовым актам, регулирующим бюджетные правоотношения</w:t>
      </w:r>
      <w:r w:rsidR="00E62203">
        <w:rPr>
          <w:bCs/>
          <w:sz w:val="32"/>
          <w:szCs w:val="32"/>
        </w:rPr>
        <w:t xml:space="preserve">, а также незначительных расхождений по </w:t>
      </w:r>
      <w:r w:rsidR="009A6624">
        <w:rPr>
          <w:bCs/>
          <w:sz w:val="32"/>
          <w:szCs w:val="32"/>
        </w:rPr>
        <w:t>объему</w:t>
      </w:r>
      <w:r w:rsidR="00E62203">
        <w:rPr>
          <w:bCs/>
          <w:sz w:val="32"/>
          <w:szCs w:val="32"/>
        </w:rPr>
        <w:t xml:space="preserve"> и</w:t>
      </w:r>
      <w:r w:rsidR="009A6624">
        <w:rPr>
          <w:bCs/>
          <w:sz w:val="32"/>
          <w:szCs w:val="32"/>
        </w:rPr>
        <w:t>н</w:t>
      </w:r>
      <w:r w:rsidR="00E62203">
        <w:rPr>
          <w:bCs/>
          <w:sz w:val="32"/>
          <w:szCs w:val="32"/>
        </w:rPr>
        <w:t xml:space="preserve">формации, содержащейся в составе различных приложений </w:t>
      </w:r>
      <w:r w:rsidR="00931384">
        <w:rPr>
          <w:bCs/>
          <w:sz w:val="32"/>
          <w:szCs w:val="32"/>
        </w:rPr>
        <w:t>к пояснительной записке к годовой бюд</w:t>
      </w:r>
      <w:r w:rsidR="009A6624">
        <w:rPr>
          <w:bCs/>
          <w:sz w:val="32"/>
          <w:szCs w:val="32"/>
        </w:rPr>
        <w:t>ж</w:t>
      </w:r>
      <w:r w:rsidR="00931384">
        <w:rPr>
          <w:bCs/>
          <w:sz w:val="32"/>
          <w:szCs w:val="32"/>
        </w:rPr>
        <w:t>етной отчетности.</w:t>
      </w:r>
      <w:proofErr w:type="gramEnd"/>
    </w:p>
    <w:p w:rsidR="00E62203" w:rsidRDefault="00022BCF" w:rsidP="00290D5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А теперь собственно о самом отчете.</w:t>
      </w:r>
    </w:p>
    <w:p w:rsidR="009A1FFC" w:rsidRDefault="009A1FFC" w:rsidP="009A1F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 w:rsidRPr="00026074">
        <w:rPr>
          <w:bCs/>
          <w:sz w:val="32"/>
          <w:szCs w:val="32"/>
        </w:rPr>
        <w:t>Как уже было отмечено в предыдущих докладах, в отчетном периоде в доходы республиканского</w:t>
      </w:r>
      <w:r>
        <w:rPr>
          <w:bCs/>
          <w:sz w:val="32"/>
          <w:szCs w:val="32"/>
        </w:rPr>
        <w:t xml:space="preserve"> </w:t>
      </w:r>
      <w:r w:rsidRPr="00026074">
        <w:rPr>
          <w:bCs/>
          <w:sz w:val="32"/>
          <w:szCs w:val="32"/>
        </w:rPr>
        <w:t xml:space="preserve">бюджета поступило </w:t>
      </w:r>
      <w:r>
        <w:rPr>
          <w:bCs/>
          <w:sz w:val="32"/>
          <w:szCs w:val="32"/>
        </w:rPr>
        <w:t>96,4 млрд</w:t>
      </w:r>
      <w:proofErr w:type="gramStart"/>
      <w:r>
        <w:rPr>
          <w:bCs/>
          <w:sz w:val="32"/>
          <w:szCs w:val="32"/>
        </w:rPr>
        <w:t>.р</w:t>
      </w:r>
      <w:proofErr w:type="gramEnd"/>
      <w:r>
        <w:rPr>
          <w:bCs/>
          <w:sz w:val="32"/>
          <w:szCs w:val="32"/>
        </w:rPr>
        <w:t xml:space="preserve">ублей, </w:t>
      </w:r>
      <w:r w:rsidR="00DF62D4">
        <w:rPr>
          <w:bCs/>
          <w:sz w:val="32"/>
          <w:szCs w:val="32"/>
        </w:rPr>
        <w:t>или</w:t>
      </w:r>
      <w:r>
        <w:rPr>
          <w:bCs/>
          <w:sz w:val="32"/>
          <w:szCs w:val="32"/>
        </w:rPr>
        <w:t xml:space="preserve"> </w:t>
      </w:r>
      <w:r w:rsidRPr="009A1FFC">
        <w:rPr>
          <w:bCs/>
          <w:iCs/>
          <w:sz w:val="32"/>
          <w:szCs w:val="32"/>
        </w:rPr>
        <w:t>99,4% от утвержденного Законом о бюджете планового назначения</w:t>
      </w:r>
      <w:r>
        <w:rPr>
          <w:bCs/>
          <w:sz w:val="32"/>
          <w:szCs w:val="32"/>
        </w:rPr>
        <w:t xml:space="preserve"> (96,9 млрд.рублей).</w:t>
      </w:r>
    </w:p>
    <w:p w:rsidR="009A1FFC" w:rsidRDefault="009A1FFC" w:rsidP="009A1F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Кассовые расходы были произведены в объеме 97,1 млрд</w:t>
      </w:r>
      <w:proofErr w:type="gramStart"/>
      <w:r>
        <w:rPr>
          <w:bCs/>
          <w:sz w:val="32"/>
          <w:szCs w:val="32"/>
        </w:rPr>
        <w:t>.р</w:t>
      </w:r>
      <w:proofErr w:type="gramEnd"/>
      <w:r>
        <w:rPr>
          <w:bCs/>
          <w:sz w:val="32"/>
          <w:szCs w:val="32"/>
        </w:rPr>
        <w:t xml:space="preserve">уб., что составило </w:t>
      </w:r>
      <w:r w:rsidRPr="00A2640C">
        <w:rPr>
          <w:sz w:val="32"/>
          <w:szCs w:val="32"/>
        </w:rPr>
        <w:t xml:space="preserve">97,4% от уточненного </w:t>
      </w:r>
      <w:r w:rsidR="00A2640C">
        <w:rPr>
          <w:sz w:val="32"/>
          <w:szCs w:val="32"/>
        </w:rPr>
        <w:t>сводной бюджетной росписью</w:t>
      </w:r>
      <w:r w:rsidRPr="00A2640C">
        <w:rPr>
          <w:sz w:val="32"/>
          <w:szCs w:val="32"/>
        </w:rPr>
        <w:t xml:space="preserve">  плана (99</w:t>
      </w:r>
      <w:r w:rsidR="00A2640C">
        <w:rPr>
          <w:sz w:val="32"/>
          <w:szCs w:val="32"/>
        </w:rPr>
        <w:t>,</w:t>
      </w:r>
      <w:r w:rsidRPr="00A2640C">
        <w:rPr>
          <w:sz w:val="32"/>
          <w:szCs w:val="32"/>
        </w:rPr>
        <w:t>7</w:t>
      </w:r>
      <w:r w:rsidR="00A2640C">
        <w:rPr>
          <w:sz w:val="32"/>
          <w:szCs w:val="32"/>
        </w:rPr>
        <w:t xml:space="preserve"> м</w:t>
      </w:r>
      <w:r w:rsidR="00A2640C">
        <w:rPr>
          <w:bCs/>
          <w:sz w:val="32"/>
          <w:szCs w:val="32"/>
        </w:rPr>
        <w:t>лрд.рублей).</w:t>
      </w:r>
    </w:p>
    <w:p w:rsidR="00A2640C" w:rsidRDefault="00A2640C" w:rsidP="00A264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t>Таким образом, республиканский бюджет за 2021 год при запланированном Законом о бюджете дефиците в размере 3,3 млрд</w:t>
      </w:r>
      <w:proofErr w:type="gramStart"/>
      <w:r>
        <w:rPr>
          <w:bCs/>
          <w:sz w:val="32"/>
          <w:szCs w:val="32"/>
        </w:rPr>
        <w:t>.р</w:t>
      </w:r>
      <w:proofErr w:type="gramEnd"/>
      <w:r>
        <w:rPr>
          <w:bCs/>
          <w:sz w:val="32"/>
          <w:szCs w:val="32"/>
        </w:rPr>
        <w:t>ублей  был исполнен с дефицитом в 723,8 млн.рублей</w:t>
      </w:r>
      <w:r w:rsidRPr="00A2640C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 xml:space="preserve">что составило </w:t>
      </w:r>
      <w:r w:rsidRPr="00A2640C">
        <w:rPr>
          <w:sz w:val="32"/>
          <w:szCs w:val="32"/>
        </w:rPr>
        <w:t>21,5% от утвержденного показател</w:t>
      </w:r>
      <w:r>
        <w:rPr>
          <w:sz w:val="32"/>
          <w:szCs w:val="32"/>
        </w:rPr>
        <w:t>я.</w:t>
      </w:r>
    </w:p>
    <w:p w:rsidR="00B13000" w:rsidRDefault="00A2640C" w:rsidP="00A264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Объем государственного долга Республики Бурятия, включая объем основного долга по обязательствам, обеспеченным государственными гарантиями Республики Бурятия, в течение года вырос на </w:t>
      </w:r>
      <w:r w:rsidR="00B13000">
        <w:rPr>
          <w:sz w:val="32"/>
          <w:szCs w:val="32"/>
        </w:rPr>
        <w:t>14,3% (с</w:t>
      </w:r>
      <w:r>
        <w:rPr>
          <w:sz w:val="32"/>
          <w:szCs w:val="32"/>
        </w:rPr>
        <w:t xml:space="preserve"> 13,9 млрд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до 15,9 млрд.рублей</w:t>
      </w:r>
      <w:r w:rsidR="00B13000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211F19" w:rsidRDefault="00B13000" w:rsidP="00A264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Итоговое значение объема долговых обязательств</w:t>
      </w:r>
      <w:r w:rsidR="00211F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составило </w:t>
      </w:r>
      <w:r w:rsidR="00211F19" w:rsidRPr="00211F19">
        <w:rPr>
          <w:sz w:val="32"/>
          <w:szCs w:val="32"/>
        </w:rPr>
        <w:t xml:space="preserve">86,6% от предельного объема </w:t>
      </w:r>
      <w:r w:rsidR="00211F19">
        <w:rPr>
          <w:sz w:val="32"/>
          <w:szCs w:val="32"/>
        </w:rPr>
        <w:t>государственного долга Республики Бурятия</w:t>
      </w:r>
      <w:r w:rsidR="00211F19" w:rsidRPr="00211F19">
        <w:rPr>
          <w:sz w:val="32"/>
          <w:szCs w:val="32"/>
        </w:rPr>
        <w:t>, установленного статьей 14 Закона о бюджете</w:t>
      </w:r>
      <w:r w:rsidR="00A2640C">
        <w:rPr>
          <w:sz w:val="32"/>
          <w:szCs w:val="32"/>
        </w:rPr>
        <w:t xml:space="preserve"> </w:t>
      </w:r>
      <w:r w:rsidR="00211F19">
        <w:rPr>
          <w:sz w:val="32"/>
          <w:szCs w:val="32"/>
        </w:rPr>
        <w:t>(18,3 млрд</w:t>
      </w:r>
      <w:proofErr w:type="gramStart"/>
      <w:r w:rsidR="00211F19">
        <w:rPr>
          <w:sz w:val="32"/>
          <w:szCs w:val="32"/>
        </w:rPr>
        <w:t>.р</w:t>
      </w:r>
      <w:proofErr w:type="gramEnd"/>
      <w:r w:rsidR="00211F19">
        <w:rPr>
          <w:sz w:val="32"/>
          <w:szCs w:val="32"/>
        </w:rPr>
        <w:t>ублей).</w:t>
      </w:r>
    </w:p>
    <w:p w:rsidR="00211F19" w:rsidRDefault="00B636AD" w:rsidP="00D274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Объем долговой нагрузки в течение года снизился с 49,3% до 43,4%.</w:t>
      </w:r>
    </w:p>
    <w:p w:rsidR="00C227F6" w:rsidRDefault="00211F19" w:rsidP="00A264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sz w:val="32"/>
          <w:szCs w:val="32"/>
        </w:rPr>
        <w:t xml:space="preserve">По сравнению с 2020 годом объем кассовых поступлений в доходы республиканского бюджета в отчетном периоде увеличился на 12,3% (с </w:t>
      </w:r>
      <w:r w:rsidR="00C227F6">
        <w:rPr>
          <w:sz w:val="32"/>
          <w:szCs w:val="32"/>
        </w:rPr>
        <w:t>85,8 млрд</w:t>
      </w:r>
      <w:proofErr w:type="gramStart"/>
      <w:r w:rsidR="00C227F6">
        <w:rPr>
          <w:sz w:val="32"/>
          <w:szCs w:val="32"/>
        </w:rPr>
        <w:t>.р</w:t>
      </w:r>
      <w:proofErr w:type="gramEnd"/>
      <w:r w:rsidR="00C227F6">
        <w:rPr>
          <w:sz w:val="32"/>
          <w:szCs w:val="32"/>
        </w:rPr>
        <w:t>ублей до 96,4 млрд.рублей).</w:t>
      </w:r>
      <w:r w:rsidR="00A2640C" w:rsidRPr="00A2640C">
        <w:rPr>
          <w:bCs/>
          <w:sz w:val="32"/>
          <w:szCs w:val="32"/>
        </w:rPr>
        <w:t xml:space="preserve"> </w:t>
      </w:r>
    </w:p>
    <w:p w:rsidR="00A2640C" w:rsidRPr="00A2640C" w:rsidRDefault="00C227F6" w:rsidP="00A264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Объем кассовых расходов вырос с 87,9 млрд</w:t>
      </w:r>
      <w:proofErr w:type="gramStart"/>
      <w:r>
        <w:rPr>
          <w:bCs/>
          <w:sz w:val="32"/>
          <w:szCs w:val="32"/>
        </w:rPr>
        <w:t>.р</w:t>
      </w:r>
      <w:proofErr w:type="gramEnd"/>
      <w:r>
        <w:rPr>
          <w:bCs/>
          <w:sz w:val="32"/>
          <w:szCs w:val="32"/>
        </w:rPr>
        <w:t>ублей до 97,1</w:t>
      </w:r>
      <w:r w:rsidR="004A3FDD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млрд.рублей, или на 10,4%. </w:t>
      </w:r>
      <w:r w:rsidR="00A2640C" w:rsidRPr="00A2640C">
        <w:rPr>
          <w:bCs/>
          <w:sz w:val="32"/>
          <w:szCs w:val="32"/>
        </w:rPr>
        <w:t xml:space="preserve"> </w:t>
      </w:r>
    </w:p>
    <w:p w:rsidR="00B636AD" w:rsidRDefault="0061445E" w:rsidP="009A1F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Годовой темп роста объема государственного долга Республики Бурятия увеличился незначительно (с 3,9% в 2020 году до 4,3% в 2021 году)</w:t>
      </w:r>
      <w:r w:rsidR="00B636AD">
        <w:rPr>
          <w:bCs/>
          <w:sz w:val="32"/>
          <w:szCs w:val="32"/>
        </w:rPr>
        <w:t>.</w:t>
      </w:r>
    </w:p>
    <w:p w:rsidR="00A929A2" w:rsidRPr="00D274DB" w:rsidRDefault="00B636AD" w:rsidP="00D274D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29A2">
        <w:rPr>
          <w:bCs/>
          <w:i/>
          <w:sz w:val="28"/>
          <w:szCs w:val="28"/>
        </w:rPr>
        <w:lastRenderedPageBreak/>
        <w:t xml:space="preserve">Для информации: по состоянию на 01.01.2020 года объем государственного долга Республики Бурятия составлял 12,2 </w:t>
      </w:r>
      <w:r w:rsidR="00A929A2" w:rsidRPr="00A929A2">
        <w:rPr>
          <w:bCs/>
          <w:i/>
          <w:sz w:val="28"/>
          <w:szCs w:val="28"/>
        </w:rPr>
        <w:t xml:space="preserve"> </w:t>
      </w:r>
      <w:r w:rsidRPr="00A929A2">
        <w:rPr>
          <w:bCs/>
          <w:i/>
          <w:sz w:val="28"/>
          <w:szCs w:val="28"/>
        </w:rPr>
        <w:t>млрд</w:t>
      </w:r>
      <w:proofErr w:type="gramStart"/>
      <w:r w:rsidRPr="00A929A2">
        <w:rPr>
          <w:bCs/>
          <w:i/>
          <w:sz w:val="28"/>
          <w:szCs w:val="28"/>
        </w:rPr>
        <w:t>.р</w:t>
      </w:r>
      <w:proofErr w:type="gramEnd"/>
      <w:r w:rsidRPr="00A929A2">
        <w:rPr>
          <w:bCs/>
          <w:i/>
          <w:sz w:val="28"/>
          <w:szCs w:val="28"/>
        </w:rPr>
        <w:t>ублей.</w:t>
      </w:r>
      <w:r w:rsidR="0061445E" w:rsidRPr="00A929A2">
        <w:rPr>
          <w:bCs/>
          <w:i/>
          <w:sz w:val="28"/>
          <w:szCs w:val="28"/>
        </w:rPr>
        <w:t xml:space="preserve">  </w:t>
      </w:r>
      <w:r w:rsidR="00A929A2" w:rsidRPr="00A929A2">
        <w:rPr>
          <w:bCs/>
          <w:i/>
          <w:sz w:val="28"/>
          <w:szCs w:val="28"/>
        </w:rPr>
        <w:t xml:space="preserve">(+1,7 </w:t>
      </w:r>
      <w:proofErr w:type="spellStart"/>
      <w:r w:rsidR="00A929A2" w:rsidRPr="00A929A2">
        <w:rPr>
          <w:bCs/>
          <w:i/>
          <w:sz w:val="28"/>
          <w:szCs w:val="28"/>
        </w:rPr>
        <w:t>млрд.руб</w:t>
      </w:r>
      <w:proofErr w:type="spellEnd"/>
      <w:r w:rsidR="00A929A2" w:rsidRPr="00A929A2">
        <w:rPr>
          <w:bCs/>
          <w:i/>
          <w:sz w:val="28"/>
          <w:szCs w:val="28"/>
        </w:rPr>
        <w:t>)</w:t>
      </w:r>
    </w:p>
    <w:p w:rsidR="00B636AD" w:rsidRDefault="009C697D" w:rsidP="009A1F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="00B636AD">
        <w:rPr>
          <w:bCs/>
          <w:sz w:val="32"/>
          <w:szCs w:val="32"/>
        </w:rPr>
        <w:t xml:space="preserve"> отличие от 2020 года рост доходов в отчетном периоде зафик</w:t>
      </w:r>
      <w:r w:rsidR="001B4A7A">
        <w:rPr>
          <w:bCs/>
          <w:sz w:val="32"/>
          <w:szCs w:val="32"/>
        </w:rPr>
        <w:t>с</w:t>
      </w:r>
      <w:r w:rsidR="00B636AD">
        <w:rPr>
          <w:bCs/>
          <w:sz w:val="32"/>
          <w:szCs w:val="32"/>
        </w:rPr>
        <w:t>ирован как в части безвозмездных поступлений, так и в части собств</w:t>
      </w:r>
      <w:r w:rsidR="001B4A7A">
        <w:rPr>
          <w:bCs/>
          <w:sz w:val="32"/>
          <w:szCs w:val="32"/>
        </w:rPr>
        <w:t>е</w:t>
      </w:r>
      <w:r w:rsidR="00B636AD">
        <w:rPr>
          <w:bCs/>
          <w:sz w:val="32"/>
          <w:szCs w:val="32"/>
        </w:rPr>
        <w:t>н</w:t>
      </w:r>
      <w:r>
        <w:rPr>
          <w:bCs/>
          <w:sz w:val="32"/>
          <w:szCs w:val="32"/>
        </w:rPr>
        <w:t>н</w:t>
      </w:r>
      <w:r w:rsidR="00B636AD">
        <w:rPr>
          <w:bCs/>
          <w:sz w:val="32"/>
          <w:szCs w:val="32"/>
        </w:rPr>
        <w:t>ых налоговых и неналоговых доходов.</w:t>
      </w:r>
    </w:p>
    <w:p w:rsidR="00B636AD" w:rsidRDefault="00B636AD" w:rsidP="00B636A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При этом необходимо отметить, что </w:t>
      </w:r>
      <w:r w:rsidR="001B4A7A">
        <w:rPr>
          <w:bCs/>
          <w:sz w:val="32"/>
          <w:szCs w:val="32"/>
        </w:rPr>
        <w:t>в</w:t>
      </w:r>
      <w:r>
        <w:rPr>
          <w:bCs/>
          <w:sz w:val="32"/>
          <w:szCs w:val="32"/>
        </w:rPr>
        <w:t>первые годовой прирост собственных налоговых доходов в абсолютных показателях превысил 8,0 млрд. рублей, что позволило завершить год  по указанному критерию с результатом в 35,4 млрд</w:t>
      </w:r>
      <w:proofErr w:type="gramStart"/>
      <w:r>
        <w:rPr>
          <w:bCs/>
          <w:sz w:val="32"/>
          <w:szCs w:val="32"/>
        </w:rPr>
        <w:t>.р</w:t>
      </w:r>
      <w:proofErr w:type="gramEnd"/>
      <w:r>
        <w:rPr>
          <w:bCs/>
          <w:sz w:val="32"/>
          <w:szCs w:val="32"/>
        </w:rPr>
        <w:t>ублей.</w:t>
      </w:r>
    </w:p>
    <w:p w:rsidR="00B636AD" w:rsidRDefault="00B636AD" w:rsidP="00B636A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Абсолютным лидером в части приращенных поступлений с показателем в 183,2% к уровню 2020 года стал налог на прибыль организаций.</w:t>
      </w:r>
    </w:p>
    <w:p w:rsidR="00B636AD" w:rsidRDefault="00B636AD" w:rsidP="00B636A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Напомню, объем поступлений названого налога по сравнению с указанным годом увеличился с 6,5 млрд</w:t>
      </w:r>
      <w:proofErr w:type="gramStart"/>
      <w:r>
        <w:rPr>
          <w:bCs/>
          <w:sz w:val="32"/>
          <w:szCs w:val="32"/>
        </w:rPr>
        <w:t>.р</w:t>
      </w:r>
      <w:proofErr w:type="gramEnd"/>
      <w:r>
        <w:rPr>
          <w:bCs/>
          <w:sz w:val="32"/>
          <w:szCs w:val="32"/>
        </w:rPr>
        <w:t>ублей до 12,0 млрд.рублей в отчетном периоде.</w:t>
      </w:r>
    </w:p>
    <w:p w:rsidR="00B636AD" w:rsidRDefault="00B636AD" w:rsidP="00B636A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Положительн</w:t>
      </w:r>
      <w:r w:rsidR="009C697D">
        <w:rPr>
          <w:bCs/>
          <w:sz w:val="32"/>
          <w:szCs w:val="32"/>
        </w:rPr>
        <w:t>ая</w:t>
      </w:r>
      <w:r>
        <w:rPr>
          <w:bCs/>
          <w:sz w:val="32"/>
          <w:szCs w:val="32"/>
        </w:rPr>
        <w:t xml:space="preserve"> динамик</w:t>
      </w:r>
      <w:r w:rsidR="009C697D"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 xml:space="preserve"> </w:t>
      </w:r>
      <w:r w:rsidR="009C697D">
        <w:rPr>
          <w:bCs/>
          <w:sz w:val="32"/>
          <w:szCs w:val="32"/>
        </w:rPr>
        <w:t xml:space="preserve">была </w:t>
      </w:r>
      <w:r>
        <w:rPr>
          <w:bCs/>
          <w:sz w:val="32"/>
          <w:szCs w:val="32"/>
        </w:rPr>
        <w:t>продемонстрирова</w:t>
      </w:r>
      <w:r w:rsidR="009C697D">
        <w:rPr>
          <w:bCs/>
          <w:sz w:val="32"/>
          <w:szCs w:val="32"/>
        </w:rPr>
        <w:t>на практически во всех группах налоговых и неналоговых доходов.</w:t>
      </w:r>
    </w:p>
    <w:p w:rsidR="009C697D" w:rsidRDefault="009C697D" w:rsidP="00B636A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 налоговым доходам (за исключением налога на прибыль организаций) средневзвешенный показатель прироста составил 15,8%.</w:t>
      </w:r>
    </w:p>
    <w:p w:rsidR="009C697D" w:rsidRDefault="009C697D" w:rsidP="00B636A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 неналоговым доходам (за исключением доходов от использования и реализации имущества и земельных участков, находящихся в государственной собственности, а также доходов от </w:t>
      </w:r>
      <w:r w:rsidRPr="009C697D">
        <w:rPr>
          <w:bCs/>
          <w:iCs/>
          <w:sz w:val="32"/>
          <w:szCs w:val="32"/>
        </w:rPr>
        <w:t xml:space="preserve"> оказания платных услуг (работ) и компенсации затрат государства</w:t>
      </w:r>
      <w:r>
        <w:rPr>
          <w:bCs/>
          <w:iCs/>
          <w:sz w:val="32"/>
          <w:szCs w:val="32"/>
        </w:rPr>
        <w:t>)</w:t>
      </w:r>
      <w:r>
        <w:rPr>
          <w:bCs/>
          <w:sz w:val="32"/>
          <w:szCs w:val="32"/>
        </w:rPr>
        <w:t xml:space="preserve"> </w:t>
      </w:r>
      <w:r w:rsidR="00A929A2">
        <w:rPr>
          <w:bCs/>
          <w:sz w:val="32"/>
          <w:szCs w:val="32"/>
        </w:rPr>
        <w:t xml:space="preserve">прирост </w:t>
      </w:r>
      <w:r>
        <w:rPr>
          <w:bCs/>
          <w:sz w:val="32"/>
          <w:szCs w:val="32"/>
        </w:rPr>
        <w:t>составил 30,3%.</w:t>
      </w:r>
    </w:p>
    <w:p w:rsidR="00B320F6" w:rsidRDefault="009C697D" w:rsidP="00D274D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По доходам от использования </w:t>
      </w:r>
      <w:r w:rsidR="00B01468">
        <w:rPr>
          <w:bCs/>
          <w:sz w:val="32"/>
          <w:szCs w:val="32"/>
        </w:rPr>
        <w:t xml:space="preserve">государственного имущества и оказания платных услуг </w:t>
      </w:r>
      <w:r w:rsidR="00B320F6">
        <w:rPr>
          <w:bCs/>
          <w:sz w:val="32"/>
          <w:szCs w:val="32"/>
        </w:rPr>
        <w:t>аналогичные показатели 2020 года</w:t>
      </w:r>
      <w:r w:rsidR="00B01468">
        <w:rPr>
          <w:bCs/>
          <w:sz w:val="32"/>
          <w:szCs w:val="32"/>
        </w:rPr>
        <w:t xml:space="preserve"> были перевыполнены в 6 раз и 2 раза, соответственно, а по доходам от реализации государственного имущества исполнение составило 13,5% к уровню 2020 года.</w:t>
      </w:r>
    </w:p>
    <w:p w:rsidR="00B636AD" w:rsidRDefault="00B320F6" w:rsidP="009A1F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части безвозмездных поступлений обращает</w:t>
      </w:r>
      <w:r w:rsidR="0007217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на себя </w:t>
      </w:r>
      <w:r w:rsidR="00072172">
        <w:rPr>
          <w:bCs/>
          <w:sz w:val="32"/>
          <w:szCs w:val="32"/>
        </w:rPr>
        <w:t>в</w:t>
      </w:r>
      <w:r>
        <w:rPr>
          <w:bCs/>
          <w:sz w:val="32"/>
          <w:szCs w:val="32"/>
        </w:rPr>
        <w:t>ним</w:t>
      </w:r>
      <w:r w:rsidR="00072172"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>ние сущ</w:t>
      </w:r>
      <w:r w:rsidR="00072172">
        <w:rPr>
          <w:bCs/>
          <w:sz w:val="32"/>
          <w:szCs w:val="32"/>
        </w:rPr>
        <w:t>е</w:t>
      </w:r>
      <w:r>
        <w:rPr>
          <w:bCs/>
          <w:sz w:val="32"/>
          <w:szCs w:val="32"/>
        </w:rPr>
        <w:t xml:space="preserve">ственный рост целевых трансфертов, </w:t>
      </w:r>
      <w:r w:rsidR="00072172">
        <w:rPr>
          <w:bCs/>
          <w:sz w:val="32"/>
          <w:szCs w:val="32"/>
        </w:rPr>
        <w:t xml:space="preserve">предоставленных </w:t>
      </w:r>
      <w:r>
        <w:rPr>
          <w:bCs/>
          <w:sz w:val="32"/>
          <w:szCs w:val="32"/>
        </w:rPr>
        <w:t>из федерального бюд</w:t>
      </w:r>
      <w:r w:rsidR="00072172">
        <w:rPr>
          <w:bCs/>
          <w:sz w:val="32"/>
          <w:szCs w:val="32"/>
        </w:rPr>
        <w:t>ж</w:t>
      </w:r>
      <w:r>
        <w:rPr>
          <w:bCs/>
          <w:sz w:val="32"/>
          <w:szCs w:val="32"/>
        </w:rPr>
        <w:t>ета  на</w:t>
      </w:r>
      <w:r w:rsidR="0007217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финансовое обеспечение реализа</w:t>
      </w:r>
      <w:r w:rsidR="00072172">
        <w:rPr>
          <w:bCs/>
          <w:sz w:val="32"/>
          <w:szCs w:val="32"/>
        </w:rPr>
        <w:t>ции</w:t>
      </w:r>
      <w:r>
        <w:rPr>
          <w:bCs/>
          <w:sz w:val="32"/>
          <w:szCs w:val="32"/>
        </w:rPr>
        <w:t xml:space="preserve"> собственных полномочий Республики </w:t>
      </w:r>
      <w:r w:rsidR="00072172">
        <w:rPr>
          <w:bCs/>
          <w:sz w:val="32"/>
          <w:szCs w:val="32"/>
        </w:rPr>
        <w:t>Б</w:t>
      </w:r>
      <w:r>
        <w:rPr>
          <w:bCs/>
          <w:sz w:val="32"/>
          <w:szCs w:val="32"/>
        </w:rPr>
        <w:t>урятия.</w:t>
      </w:r>
    </w:p>
    <w:p w:rsidR="00B320F6" w:rsidRDefault="00B320F6" w:rsidP="009A1F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Т</w:t>
      </w:r>
      <w:r w:rsidR="00C779E9"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>к, по сравнению с 2020 годом объем субсидий из федеральног</w:t>
      </w:r>
      <w:r w:rsidR="00C779E9">
        <w:rPr>
          <w:bCs/>
          <w:sz w:val="32"/>
          <w:szCs w:val="32"/>
        </w:rPr>
        <w:t>о</w:t>
      </w:r>
      <w:r>
        <w:rPr>
          <w:bCs/>
          <w:sz w:val="32"/>
          <w:szCs w:val="32"/>
        </w:rPr>
        <w:t xml:space="preserve"> бюджета вырос на </w:t>
      </w:r>
      <w:r w:rsidR="00C779E9">
        <w:rPr>
          <w:bCs/>
          <w:sz w:val="32"/>
          <w:szCs w:val="32"/>
        </w:rPr>
        <w:t xml:space="preserve">27,1 % </w:t>
      </w:r>
      <w:r>
        <w:rPr>
          <w:bCs/>
          <w:sz w:val="32"/>
          <w:szCs w:val="32"/>
        </w:rPr>
        <w:t>(с 15,1 млрд</w:t>
      </w:r>
      <w:proofErr w:type="gramStart"/>
      <w:r>
        <w:rPr>
          <w:bCs/>
          <w:sz w:val="32"/>
          <w:szCs w:val="32"/>
        </w:rPr>
        <w:t>.р</w:t>
      </w:r>
      <w:proofErr w:type="gramEnd"/>
      <w:r>
        <w:rPr>
          <w:bCs/>
          <w:sz w:val="32"/>
          <w:szCs w:val="32"/>
        </w:rPr>
        <w:t>ублей до 19,2 млрд.рублей)</w:t>
      </w:r>
      <w:r w:rsidR="00C779E9">
        <w:rPr>
          <w:bCs/>
          <w:sz w:val="32"/>
          <w:szCs w:val="32"/>
        </w:rPr>
        <w:t>.</w:t>
      </w:r>
    </w:p>
    <w:p w:rsidR="00072172" w:rsidRDefault="00072172" w:rsidP="009A1F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Удельный вес указанного вида финансовой помощи в общем объеме поступлений из федерального бюджета увеличился с 13,3% в 2018 году (в абсолютных значениях данный показатель составил 4,1 млрд</w:t>
      </w:r>
      <w:proofErr w:type="gramStart"/>
      <w:r>
        <w:rPr>
          <w:bCs/>
          <w:sz w:val="32"/>
          <w:szCs w:val="32"/>
        </w:rPr>
        <w:t>.р</w:t>
      </w:r>
      <w:proofErr w:type="gramEnd"/>
      <w:r>
        <w:rPr>
          <w:bCs/>
          <w:sz w:val="32"/>
          <w:szCs w:val="32"/>
        </w:rPr>
        <w:t>ублей) до 33,3% в отчетном периоде.</w:t>
      </w:r>
    </w:p>
    <w:p w:rsidR="0040105B" w:rsidRDefault="00072172" w:rsidP="00D274D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Удельный вес иных межбюджетных трансфертов за этот же период времени вырос с 6,0% (1,8 млрд. в абсолютных показателях) до 14,6% (8,4 млрд</w:t>
      </w:r>
      <w:proofErr w:type="gramStart"/>
      <w:r>
        <w:rPr>
          <w:bCs/>
          <w:sz w:val="32"/>
          <w:szCs w:val="32"/>
        </w:rPr>
        <w:t>.р</w:t>
      </w:r>
      <w:proofErr w:type="gramEnd"/>
      <w:r>
        <w:rPr>
          <w:bCs/>
          <w:sz w:val="32"/>
          <w:szCs w:val="32"/>
        </w:rPr>
        <w:t xml:space="preserve">ублей).  </w:t>
      </w:r>
    </w:p>
    <w:p w:rsidR="00032EAB" w:rsidRDefault="00072172" w:rsidP="009A1F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Рост расходов республиканского бюджета в отчетном периоде</w:t>
      </w:r>
      <w:r w:rsidR="00032EAB">
        <w:rPr>
          <w:bCs/>
          <w:sz w:val="32"/>
          <w:szCs w:val="32"/>
        </w:rPr>
        <w:t>, как уже отмечалось выше, составил 110,4% к уровню предыдущего финансового периода.</w:t>
      </w:r>
    </w:p>
    <w:p w:rsidR="005F37CC" w:rsidRDefault="00032EAB" w:rsidP="005F37C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Неиспользованный остаток средств в абсолютных значениях вырос с </w:t>
      </w:r>
      <w:r w:rsidR="005F37CC">
        <w:rPr>
          <w:bCs/>
          <w:sz w:val="32"/>
          <w:szCs w:val="32"/>
        </w:rPr>
        <w:t>2,0 млрд</w:t>
      </w:r>
      <w:proofErr w:type="gramStart"/>
      <w:r w:rsidR="005F37CC">
        <w:rPr>
          <w:bCs/>
          <w:sz w:val="32"/>
          <w:szCs w:val="32"/>
        </w:rPr>
        <w:t>.р</w:t>
      </w:r>
      <w:proofErr w:type="gramEnd"/>
      <w:r w:rsidR="005F37CC">
        <w:rPr>
          <w:bCs/>
          <w:sz w:val="32"/>
          <w:szCs w:val="32"/>
        </w:rPr>
        <w:t>ублей в 2020 году до 2,5 млрд.рублей в отчетном.</w:t>
      </w:r>
    </w:p>
    <w:p w:rsidR="0059728E" w:rsidRDefault="005F37CC" w:rsidP="005F37C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При этом необходимо отметить, что часть указанных средств образовалась вследствие </w:t>
      </w:r>
      <w:r w:rsidR="0059728E">
        <w:rPr>
          <w:bCs/>
          <w:sz w:val="32"/>
          <w:szCs w:val="32"/>
        </w:rPr>
        <w:t>планомерной и, как мы видим,</w:t>
      </w:r>
      <w:r>
        <w:rPr>
          <w:bCs/>
          <w:sz w:val="32"/>
          <w:szCs w:val="32"/>
        </w:rPr>
        <w:t xml:space="preserve">  </w:t>
      </w:r>
      <w:r w:rsidR="00032EAB">
        <w:rPr>
          <w:bCs/>
          <w:sz w:val="32"/>
          <w:szCs w:val="32"/>
        </w:rPr>
        <w:t xml:space="preserve"> </w:t>
      </w:r>
      <w:r w:rsidR="00072172">
        <w:rPr>
          <w:bCs/>
          <w:sz w:val="32"/>
          <w:szCs w:val="32"/>
        </w:rPr>
        <w:t xml:space="preserve"> </w:t>
      </w:r>
      <w:r w:rsidR="0059728E">
        <w:rPr>
          <w:bCs/>
          <w:sz w:val="32"/>
          <w:szCs w:val="32"/>
        </w:rPr>
        <w:t>достаточно эффективной работы Министерства финансов Республики Бурятия по управлению ее долговыми обязательствами.</w:t>
      </w:r>
    </w:p>
    <w:p w:rsidR="0059728E" w:rsidRPr="0059728E" w:rsidRDefault="00B850B3" w:rsidP="0059728E">
      <w:pPr>
        <w:tabs>
          <w:tab w:val="num" w:pos="851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sz w:val="32"/>
          <w:szCs w:val="32"/>
        </w:rPr>
        <w:t xml:space="preserve">В частности, </w:t>
      </w:r>
      <w:r w:rsidR="0059728E" w:rsidRPr="0059728E">
        <w:rPr>
          <w:sz w:val="32"/>
          <w:szCs w:val="32"/>
        </w:rPr>
        <w:t xml:space="preserve">плановые назначения </w:t>
      </w:r>
      <w:r w:rsidR="0059728E" w:rsidRPr="00B850B3">
        <w:rPr>
          <w:sz w:val="32"/>
          <w:szCs w:val="32"/>
        </w:rPr>
        <w:t>по расходам на обслуживание государственного долга Республики Бурятия</w:t>
      </w:r>
      <w:r w:rsidR="0059728E" w:rsidRPr="0059728E">
        <w:rPr>
          <w:sz w:val="32"/>
          <w:szCs w:val="32"/>
        </w:rPr>
        <w:t xml:space="preserve"> на 2021 год были установлены в объеме 1</w:t>
      </w:r>
      <w:r>
        <w:rPr>
          <w:sz w:val="32"/>
          <w:szCs w:val="32"/>
        </w:rPr>
        <w:t>,</w:t>
      </w:r>
      <w:r w:rsidR="0059728E" w:rsidRPr="0059728E">
        <w:rPr>
          <w:sz w:val="32"/>
          <w:szCs w:val="32"/>
        </w:rPr>
        <w:t>0</w:t>
      </w:r>
      <w:r>
        <w:rPr>
          <w:sz w:val="32"/>
          <w:szCs w:val="32"/>
        </w:rPr>
        <w:t xml:space="preserve"> млрд</w:t>
      </w:r>
      <w:proofErr w:type="gramStart"/>
      <w:r>
        <w:rPr>
          <w:sz w:val="32"/>
          <w:szCs w:val="32"/>
        </w:rPr>
        <w:t>.</w:t>
      </w:r>
      <w:r w:rsidR="0059728E" w:rsidRPr="0059728E">
        <w:rPr>
          <w:sz w:val="32"/>
          <w:szCs w:val="32"/>
        </w:rPr>
        <w:t>р</w:t>
      </w:r>
      <w:proofErr w:type="gramEnd"/>
      <w:r w:rsidR="0059728E" w:rsidRPr="0059728E">
        <w:rPr>
          <w:sz w:val="32"/>
          <w:szCs w:val="32"/>
        </w:rPr>
        <w:t xml:space="preserve">уб., в процессе исполнения бюджета </w:t>
      </w:r>
      <w:r w:rsidR="00AA65E3">
        <w:rPr>
          <w:sz w:val="32"/>
          <w:szCs w:val="32"/>
        </w:rPr>
        <w:t>указанные плановые назначения</w:t>
      </w:r>
      <w:r w:rsidR="0059728E" w:rsidRPr="0059728E">
        <w:rPr>
          <w:sz w:val="32"/>
          <w:szCs w:val="32"/>
        </w:rPr>
        <w:t xml:space="preserve"> были уменьшены до 886</w:t>
      </w:r>
      <w:r>
        <w:rPr>
          <w:sz w:val="32"/>
          <w:szCs w:val="32"/>
        </w:rPr>
        <w:t>,</w:t>
      </w:r>
      <w:r w:rsidR="0059728E" w:rsidRPr="0059728E">
        <w:rPr>
          <w:sz w:val="32"/>
          <w:szCs w:val="32"/>
        </w:rPr>
        <w:t>3</w:t>
      </w:r>
      <w:r>
        <w:rPr>
          <w:sz w:val="32"/>
          <w:szCs w:val="32"/>
        </w:rPr>
        <w:t xml:space="preserve"> млн.</w:t>
      </w:r>
      <w:r w:rsidR="0059728E" w:rsidRPr="0059728E">
        <w:rPr>
          <w:sz w:val="32"/>
          <w:szCs w:val="32"/>
        </w:rPr>
        <w:t>руб., что составило 88,0% к уровню первоначального плана</w:t>
      </w:r>
      <w:r w:rsidR="0059728E" w:rsidRPr="0059728E">
        <w:rPr>
          <w:rFonts w:eastAsia="Calibri"/>
          <w:sz w:val="32"/>
          <w:szCs w:val="32"/>
          <w:lang w:eastAsia="en-US"/>
        </w:rPr>
        <w:t>.</w:t>
      </w:r>
    </w:p>
    <w:p w:rsidR="0059728E" w:rsidRPr="0059728E" w:rsidRDefault="0059728E" w:rsidP="0059728E">
      <w:pPr>
        <w:tabs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32"/>
          <w:szCs w:val="32"/>
          <w:highlight w:val="yellow"/>
          <w:lang w:eastAsia="en-US"/>
        </w:rPr>
      </w:pPr>
      <w:r w:rsidRPr="0059728E">
        <w:rPr>
          <w:rFonts w:eastAsia="Calibri"/>
          <w:sz w:val="32"/>
          <w:szCs w:val="32"/>
          <w:lang w:eastAsia="en-US"/>
        </w:rPr>
        <w:t xml:space="preserve">Кассовое исполнение по указанному направлению расходования бюджетных средств составило </w:t>
      </w:r>
      <w:r w:rsidR="00B850B3" w:rsidRPr="00B850B3">
        <w:rPr>
          <w:rFonts w:eastAsia="Calibri"/>
          <w:sz w:val="32"/>
          <w:szCs w:val="32"/>
          <w:lang w:eastAsia="en-US"/>
        </w:rPr>
        <w:t>182,3 млн</w:t>
      </w:r>
      <w:proofErr w:type="gramStart"/>
      <w:r w:rsidR="00B850B3" w:rsidRPr="00B850B3">
        <w:rPr>
          <w:rFonts w:eastAsia="Calibri"/>
          <w:sz w:val="32"/>
          <w:szCs w:val="32"/>
          <w:lang w:eastAsia="en-US"/>
        </w:rPr>
        <w:t>.р</w:t>
      </w:r>
      <w:proofErr w:type="gramEnd"/>
      <w:r w:rsidR="00B850B3" w:rsidRPr="00B850B3">
        <w:rPr>
          <w:rFonts w:eastAsia="Calibri"/>
          <w:sz w:val="32"/>
          <w:szCs w:val="32"/>
          <w:lang w:eastAsia="en-US"/>
        </w:rPr>
        <w:t>уб.</w:t>
      </w:r>
      <w:r w:rsidRPr="0059728E">
        <w:rPr>
          <w:rFonts w:eastAsia="Calibri"/>
          <w:sz w:val="32"/>
          <w:szCs w:val="32"/>
          <w:lang w:eastAsia="en-US"/>
        </w:rPr>
        <w:t xml:space="preserve"> (18,1% к первоначально утвержденному в Законе о бюджете показателю; </w:t>
      </w:r>
      <w:r w:rsidRPr="00A929A2">
        <w:rPr>
          <w:rFonts w:eastAsia="Calibri"/>
          <w:i/>
          <w:sz w:val="28"/>
          <w:szCs w:val="28"/>
          <w:lang w:eastAsia="en-US"/>
        </w:rPr>
        <w:t>20,6% - к уточненному прогнозу</w:t>
      </w:r>
      <w:r w:rsidRPr="0059728E">
        <w:rPr>
          <w:rFonts w:eastAsia="Calibri"/>
          <w:sz w:val="32"/>
          <w:szCs w:val="32"/>
          <w:lang w:eastAsia="en-US"/>
        </w:rPr>
        <w:t>).</w:t>
      </w:r>
    </w:p>
    <w:p w:rsidR="0040105B" w:rsidRPr="00D274DB" w:rsidRDefault="00B850B3" w:rsidP="00D274DB">
      <w:pPr>
        <w:tabs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32"/>
          <w:szCs w:val="32"/>
          <w:highlight w:val="yellow"/>
          <w:lang w:eastAsia="en-US"/>
        </w:rPr>
      </w:pPr>
      <w:r>
        <w:rPr>
          <w:rFonts w:eastAsia="Calibri"/>
          <w:sz w:val="32"/>
          <w:szCs w:val="32"/>
          <w:lang w:eastAsia="en-US"/>
        </w:rPr>
        <w:t>П</w:t>
      </w:r>
      <w:r w:rsidR="0059728E" w:rsidRPr="0059728E">
        <w:rPr>
          <w:rFonts w:eastAsia="Calibri"/>
          <w:sz w:val="32"/>
          <w:szCs w:val="32"/>
          <w:lang w:eastAsia="en-US"/>
        </w:rPr>
        <w:t xml:space="preserve">о сравнению с 2020 годом объем кассовых расходов на обслуживание долговых обязательств Республики Бурятия </w:t>
      </w:r>
      <w:r w:rsidR="0059728E" w:rsidRPr="00B850B3">
        <w:rPr>
          <w:rFonts w:eastAsia="Calibri"/>
          <w:sz w:val="32"/>
          <w:szCs w:val="32"/>
          <w:lang w:eastAsia="en-US"/>
        </w:rPr>
        <w:t>сократился на 55,4%</w:t>
      </w:r>
      <w:r w:rsidR="0059728E" w:rsidRPr="0059728E">
        <w:rPr>
          <w:rFonts w:eastAsia="Calibri"/>
          <w:sz w:val="32"/>
          <w:szCs w:val="32"/>
          <w:lang w:eastAsia="en-US"/>
        </w:rPr>
        <w:t xml:space="preserve"> (с 409</w:t>
      </w:r>
      <w:r>
        <w:rPr>
          <w:rFonts w:eastAsia="Calibri"/>
          <w:sz w:val="32"/>
          <w:szCs w:val="32"/>
          <w:lang w:eastAsia="en-US"/>
        </w:rPr>
        <w:t>,0 млн</w:t>
      </w:r>
      <w:proofErr w:type="gramStart"/>
      <w:r>
        <w:rPr>
          <w:rFonts w:eastAsia="Calibri"/>
          <w:sz w:val="32"/>
          <w:szCs w:val="32"/>
          <w:lang w:eastAsia="en-US"/>
        </w:rPr>
        <w:t>.</w:t>
      </w:r>
      <w:r w:rsidR="0059728E" w:rsidRPr="0059728E">
        <w:rPr>
          <w:rFonts w:eastAsia="Calibri"/>
          <w:sz w:val="32"/>
          <w:szCs w:val="32"/>
          <w:lang w:eastAsia="en-US"/>
        </w:rPr>
        <w:t>р</w:t>
      </w:r>
      <w:proofErr w:type="gramEnd"/>
      <w:r w:rsidR="0059728E" w:rsidRPr="0059728E">
        <w:rPr>
          <w:rFonts w:eastAsia="Calibri"/>
          <w:sz w:val="32"/>
          <w:szCs w:val="32"/>
          <w:lang w:eastAsia="en-US"/>
        </w:rPr>
        <w:t xml:space="preserve">уб.), при том, что объем государственного долга </w:t>
      </w:r>
      <w:r w:rsidR="0059728E" w:rsidRPr="00B850B3">
        <w:rPr>
          <w:rFonts w:eastAsia="Calibri"/>
          <w:sz w:val="32"/>
          <w:szCs w:val="32"/>
          <w:lang w:eastAsia="en-US"/>
        </w:rPr>
        <w:t>вырос</w:t>
      </w:r>
      <w:r>
        <w:rPr>
          <w:rFonts w:eastAsia="Calibri"/>
          <w:sz w:val="32"/>
          <w:szCs w:val="32"/>
          <w:lang w:eastAsia="en-US"/>
        </w:rPr>
        <w:t>, как уже отмечалось выше</w:t>
      </w:r>
      <w:r w:rsidR="00DF62D4">
        <w:rPr>
          <w:rFonts w:eastAsia="Calibri"/>
          <w:sz w:val="32"/>
          <w:szCs w:val="32"/>
          <w:lang w:eastAsia="en-US"/>
        </w:rPr>
        <w:t xml:space="preserve">, на 14,3%, </w:t>
      </w:r>
      <w:r w:rsidR="00DF62D4" w:rsidRPr="0040105B">
        <w:rPr>
          <w:rFonts w:eastAsia="Calibri"/>
          <w:sz w:val="32"/>
          <w:szCs w:val="32"/>
          <w:lang w:eastAsia="en-US"/>
        </w:rPr>
        <w:t>вместо запланированных 31,6%.</w:t>
      </w:r>
    </w:p>
    <w:p w:rsidR="0040105B" w:rsidRDefault="0040105B" w:rsidP="00D274D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Таким образом, исполнение бюджета за отчетный период можно охарактеризовать существенным ростом доходной, в том числе сформированным за счет увеличения собственных налоговых и неналоговых поступлений, и расходной частей республиканского бюджета</w:t>
      </w:r>
      <w:r w:rsidR="009105A8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при </w:t>
      </w:r>
      <w:r w:rsidRPr="009105A8">
        <w:rPr>
          <w:bCs/>
          <w:sz w:val="32"/>
          <w:szCs w:val="32"/>
        </w:rPr>
        <w:t>относительно</w:t>
      </w:r>
      <w:r>
        <w:rPr>
          <w:bCs/>
          <w:sz w:val="32"/>
          <w:szCs w:val="32"/>
        </w:rPr>
        <w:t xml:space="preserve"> незначительном  увеличении объема государственного долга Республики Бурятия. </w:t>
      </w:r>
      <w:proofErr w:type="gramEnd"/>
    </w:p>
    <w:p w:rsidR="00AA65E3" w:rsidRPr="009105A8" w:rsidRDefault="00FD56C1" w:rsidP="00DF62D4">
      <w:pPr>
        <w:tabs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2"/>
          <w:szCs w:val="32"/>
        </w:rPr>
      </w:pPr>
      <w:r w:rsidRPr="009105A8">
        <w:rPr>
          <w:rFonts w:eastAsia="Calibri"/>
          <w:sz w:val="32"/>
          <w:szCs w:val="32"/>
          <w:lang w:eastAsia="en-US"/>
        </w:rPr>
        <w:lastRenderedPageBreak/>
        <w:t>Как уже отмечалось выше, р</w:t>
      </w:r>
      <w:r w:rsidR="00AA65E3" w:rsidRPr="009105A8">
        <w:rPr>
          <w:rFonts w:eastAsia="Calibri"/>
          <w:sz w:val="32"/>
          <w:szCs w:val="32"/>
          <w:lang w:eastAsia="en-US"/>
        </w:rPr>
        <w:t xml:space="preserve">езультаты </w:t>
      </w:r>
      <w:r w:rsidRPr="009105A8">
        <w:rPr>
          <w:rFonts w:eastAsia="Calibri"/>
          <w:sz w:val="32"/>
          <w:szCs w:val="32"/>
          <w:lang w:eastAsia="en-US"/>
        </w:rPr>
        <w:t xml:space="preserve">кассового </w:t>
      </w:r>
      <w:r w:rsidR="00AA65E3" w:rsidRPr="009105A8">
        <w:rPr>
          <w:rFonts w:eastAsia="Calibri"/>
          <w:sz w:val="32"/>
          <w:szCs w:val="32"/>
          <w:lang w:eastAsia="en-US"/>
        </w:rPr>
        <w:t xml:space="preserve">исполнения бюджета по доходам и расходам позволили завершить </w:t>
      </w:r>
      <w:r w:rsidRPr="009105A8">
        <w:rPr>
          <w:rFonts w:eastAsia="Calibri"/>
          <w:sz w:val="32"/>
          <w:szCs w:val="32"/>
          <w:lang w:eastAsia="en-US"/>
        </w:rPr>
        <w:t>отчетный период</w:t>
      </w:r>
      <w:r w:rsidR="00AA65E3" w:rsidRPr="009105A8">
        <w:rPr>
          <w:rFonts w:eastAsia="Calibri"/>
          <w:sz w:val="32"/>
          <w:szCs w:val="32"/>
          <w:lang w:eastAsia="en-US"/>
        </w:rPr>
        <w:t xml:space="preserve"> с дефицитом в </w:t>
      </w:r>
      <w:r w:rsidR="00AA65E3" w:rsidRPr="009105A8">
        <w:rPr>
          <w:bCs/>
          <w:sz w:val="32"/>
          <w:szCs w:val="32"/>
        </w:rPr>
        <w:t>723,8 млн</w:t>
      </w:r>
      <w:proofErr w:type="gramStart"/>
      <w:r w:rsidR="00AA65E3" w:rsidRPr="009105A8">
        <w:rPr>
          <w:bCs/>
          <w:sz w:val="32"/>
          <w:szCs w:val="32"/>
        </w:rPr>
        <w:t>.р</w:t>
      </w:r>
      <w:proofErr w:type="gramEnd"/>
      <w:r w:rsidR="00AA65E3" w:rsidRPr="009105A8">
        <w:rPr>
          <w:bCs/>
          <w:sz w:val="32"/>
          <w:szCs w:val="32"/>
        </w:rPr>
        <w:t xml:space="preserve">ублей, вместо </w:t>
      </w:r>
      <w:r w:rsidR="00A929A2">
        <w:rPr>
          <w:bCs/>
          <w:sz w:val="32"/>
          <w:szCs w:val="32"/>
        </w:rPr>
        <w:t>запланированных 3,3 млрд.рублей.</w:t>
      </w:r>
    </w:p>
    <w:p w:rsidR="008F13D3" w:rsidRPr="009105A8" w:rsidRDefault="00FD56C1" w:rsidP="00332F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9105A8">
        <w:rPr>
          <w:bCs/>
          <w:sz w:val="32"/>
          <w:szCs w:val="32"/>
        </w:rPr>
        <w:t xml:space="preserve">При этом, </w:t>
      </w:r>
      <w:r w:rsidR="00332FA7" w:rsidRPr="009105A8">
        <w:rPr>
          <w:sz w:val="32"/>
          <w:szCs w:val="32"/>
        </w:rPr>
        <w:t xml:space="preserve">выпадающие </w:t>
      </w:r>
      <w:r w:rsidR="008F13D3" w:rsidRPr="009105A8">
        <w:rPr>
          <w:sz w:val="32"/>
          <w:szCs w:val="32"/>
        </w:rPr>
        <w:t xml:space="preserve">вследствие отказа от эмиссии </w:t>
      </w:r>
      <w:r w:rsidR="009105A8">
        <w:rPr>
          <w:sz w:val="32"/>
          <w:szCs w:val="32"/>
        </w:rPr>
        <w:t>государственных ценных бумаг</w:t>
      </w:r>
      <w:r w:rsidR="008F13D3" w:rsidRPr="009105A8">
        <w:rPr>
          <w:sz w:val="32"/>
          <w:szCs w:val="32"/>
        </w:rPr>
        <w:t xml:space="preserve"> средства</w:t>
      </w:r>
      <w:r w:rsidR="00332FA7" w:rsidRPr="009105A8">
        <w:rPr>
          <w:sz w:val="32"/>
          <w:szCs w:val="32"/>
        </w:rPr>
        <w:t xml:space="preserve"> </w:t>
      </w:r>
      <w:r w:rsidR="008F13D3" w:rsidRPr="009105A8">
        <w:rPr>
          <w:sz w:val="32"/>
          <w:szCs w:val="32"/>
        </w:rPr>
        <w:t>были замещены дополнительным привлечением кредитных ресурсов коммерческих банков в объеме 1,4 млрд</w:t>
      </w:r>
      <w:proofErr w:type="gramStart"/>
      <w:r w:rsidR="008F13D3" w:rsidRPr="009105A8">
        <w:rPr>
          <w:sz w:val="32"/>
          <w:szCs w:val="32"/>
        </w:rPr>
        <w:t>.р</w:t>
      </w:r>
      <w:proofErr w:type="gramEnd"/>
      <w:r w:rsidR="008F13D3" w:rsidRPr="009105A8">
        <w:rPr>
          <w:sz w:val="32"/>
          <w:szCs w:val="32"/>
        </w:rPr>
        <w:t xml:space="preserve">ублей и межбюджетных кредитов на сумму 670,0 млн.рублей. </w:t>
      </w:r>
    </w:p>
    <w:p w:rsidR="00103435" w:rsidRPr="00D274DB" w:rsidRDefault="00332FA7" w:rsidP="00D274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9105A8">
        <w:rPr>
          <w:sz w:val="32"/>
          <w:szCs w:val="32"/>
        </w:rPr>
        <w:t xml:space="preserve">Кроме того, </w:t>
      </w:r>
      <w:r w:rsidR="004C1F95" w:rsidRPr="009105A8">
        <w:rPr>
          <w:sz w:val="32"/>
          <w:szCs w:val="32"/>
        </w:rPr>
        <w:t xml:space="preserve">сверх первоначально запланированных объемов были дополнительно предоставлены бюджетные кредиты </w:t>
      </w:r>
      <w:r w:rsidRPr="009105A8">
        <w:rPr>
          <w:sz w:val="32"/>
          <w:szCs w:val="32"/>
        </w:rPr>
        <w:t>муниципальны</w:t>
      </w:r>
      <w:r w:rsidR="004C1F95" w:rsidRPr="009105A8">
        <w:rPr>
          <w:sz w:val="32"/>
          <w:szCs w:val="32"/>
        </w:rPr>
        <w:t>м</w:t>
      </w:r>
      <w:r w:rsidRPr="009105A8">
        <w:rPr>
          <w:sz w:val="32"/>
          <w:szCs w:val="32"/>
        </w:rPr>
        <w:t xml:space="preserve"> образования</w:t>
      </w:r>
      <w:r w:rsidR="004C1F95" w:rsidRPr="009105A8">
        <w:rPr>
          <w:sz w:val="32"/>
          <w:szCs w:val="32"/>
        </w:rPr>
        <w:t>м</w:t>
      </w:r>
      <w:r w:rsidRPr="009105A8">
        <w:rPr>
          <w:sz w:val="32"/>
          <w:szCs w:val="32"/>
        </w:rPr>
        <w:t xml:space="preserve"> Республики Бурятия на срок, выходящий за пределы финансового года</w:t>
      </w:r>
      <w:r w:rsidR="00C562F1" w:rsidRPr="009105A8">
        <w:rPr>
          <w:sz w:val="32"/>
          <w:szCs w:val="32"/>
        </w:rPr>
        <w:t xml:space="preserve">, </w:t>
      </w:r>
      <w:r w:rsidR="004C1F95" w:rsidRPr="009105A8">
        <w:rPr>
          <w:sz w:val="32"/>
          <w:szCs w:val="32"/>
        </w:rPr>
        <w:t>на сумму 1,2 млрд</w:t>
      </w:r>
      <w:proofErr w:type="gramStart"/>
      <w:r w:rsidR="004C1F95" w:rsidRPr="009105A8">
        <w:rPr>
          <w:sz w:val="32"/>
          <w:szCs w:val="32"/>
        </w:rPr>
        <w:t>.р</w:t>
      </w:r>
      <w:proofErr w:type="gramEnd"/>
      <w:r w:rsidR="004C1F95" w:rsidRPr="009105A8">
        <w:rPr>
          <w:sz w:val="32"/>
          <w:szCs w:val="32"/>
        </w:rPr>
        <w:t xml:space="preserve">ублей, </w:t>
      </w:r>
      <w:r w:rsidR="00C562F1" w:rsidRPr="009105A8">
        <w:rPr>
          <w:sz w:val="32"/>
          <w:szCs w:val="32"/>
        </w:rPr>
        <w:t>что</w:t>
      </w:r>
      <w:r w:rsidR="00A03571" w:rsidRPr="009105A8">
        <w:rPr>
          <w:sz w:val="32"/>
          <w:szCs w:val="32"/>
        </w:rPr>
        <w:t xml:space="preserve">, </w:t>
      </w:r>
      <w:r w:rsidR="004C1F95" w:rsidRPr="009105A8">
        <w:rPr>
          <w:sz w:val="32"/>
          <w:szCs w:val="32"/>
        </w:rPr>
        <w:t xml:space="preserve">по мнению Счетной палаты позволило оказать дополнительную финансовую поддержку муниципалитетам  </w:t>
      </w:r>
      <w:r w:rsidR="00C562F1" w:rsidRPr="009105A8">
        <w:rPr>
          <w:sz w:val="32"/>
          <w:szCs w:val="32"/>
        </w:rPr>
        <w:t xml:space="preserve"> </w:t>
      </w:r>
      <w:r w:rsidR="004C1F95" w:rsidRPr="009105A8">
        <w:rPr>
          <w:sz w:val="32"/>
          <w:szCs w:val="32"/>
        </w:rPr>
        <w:t>и также может быть отнесено к положительным моментам исполнения бюджета за истекший период.</w:t>
      </w:r>
    </w:p>
    <w:p w:rsidR="009248D9" w:rsidRPr="00B850B3" w:rsidRDefault="004C1F95" w:rsidP="00D54CA6">
      <w:pPr>
        <w:tabs>
          <w:tab w:val="left" w:pos="993"/>
        </w:tabs>
        <w:suppressAutoHyphens/>
        <w:spacing w:line="360" w:lineRule="auto"/>
        <w:ind w:firstLine="709"/>
        <w:jc w:val="both"/>
        <w:outlineLvl w:val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С учетом изложенного</w:t>
      </w:r>
      <w:r w:rsidR="00623746" w:rsidRPr="00B850B3">
        <w:rPr>
          <w:bCs/>
          <w:iCs/>
          <w:sz w:val="32"/>
          <w:szCs w:val="32"/>
        </w:rPr>
        <w:t>, п</w:t>
      </w:r>
      <w:r w:rsidR="00B40837" w:rsidRPr="00B850B3">
        <w:rPr>
          <w:bCs/>
          <w:iCs/>
          <w:sz w:val="32"/>
          <w:szCs w:val="32"/>
        </w:rPr>
        <w:t xml:space="preserve">о итогам проведенной </w:t>
      </w:r>
      <w:r w:rsidR="009248D9" w:rsidRPr="00B850B3">
        <w:rPr>
          <w:bCs/>
          <w:iCs/>
          <w:sz w:val="32"/>
          <w:szCs w:val="32"/>
        </w:rPr>
        <w:t xml:space="preserve">экспертизы </w:t>
      </w:r>
      <w:r w:rsidR="00B40837" w:rsidRPr="00B850B3">
        <w:rPr>
          <w:bCs/>
          <w:iCs/>
          <w:sz w:val="32"/>
          <w:szCs w:val="32"/>
        </w:rPr>
        <w:t xml:space="preserve">Коллегией </w:t>
      </w:r>
      <w:r w:rsidR="009248D9" w:rsidRPr="00B850B3">
        <w:rPr>
          <w:bCs/>
          <w:iCs/>
          <w:sz w:val="32"/>
          <w:szCs w:val="32"/>
        </w:rPr>
        <w:t>С</w:t>
      </w:r>
      <w:r w:rsidR="00B40837" w:rsidRPr="00B850B3">
        <w:rPr>
          <w:bCs/>
          <w:iCs/>
          <w:sz w:val="32"/>
          <w:szCs w:val="32"/>
        </w:rPr>
        <w:t>четной палаты было рекомендовано</w:t>
      </w:r>
      <w:r w:rsidR="009248D9" w:rsidRPr="00B850B3">
        <w:rPr>
          <w:bCs/>
          <w:iCs/>
          <w:sz w:val="32"/>
          <w:szCs w:val="32"/>
        </w:rPr>
        <w:t xml:space="preserve"> утвердить </w:t>
      </w:r>
      <w:r w:rsidR="00623746" w:rsidRPr="00B850B3">
        <w:rPr>
          <w:bCs/>
          <w:iCs/>
          <w:sz w:val="32"/>
          <w:szCs w:val="32"/>
        </w:rPr>
        <w:t xml:space="preserve">представленный проект Закона об </w:t>
      </w:r>
      <w:r w:rsidR="009248D9" w:rsidRPr="00B850B3">
        <w:rPr>
          <w:bCs/>
          <w:iCs/>
          <w:sz w:val="32"/>
          <w:szCs w:val="32"/>
        </w:rPr>
        <w:t>исполнени</w:t>
      </w:r>
      <w:r w:rsidR="00623746" w:rsidRPr="00B850B3">
        <w:rPr>
          <w:bCs/>
          <w:iCs/>
          <w:sz w:val="32"/>
          <w:szCs w:val="32"/>
        </w:rPr>
        <w:t>и</w:t>
      </w:r>
      <w:r w:rsidR="009248D9" w:rsidRPr="00B850B3">
        <w:rPr>
          <w:bCs/>
          <w:iCs/>
          <w:sz w:val="32"/>
          <w:szCs w:val="32"/>
        </w:rPr>
        <w:t xml:space="preserve"> республиканского бюджета за 20</w:t>
      </w:r>
      <w:r w:rsidR="00185ED5" w:rsidRPr="00B850B3">
        <w:rPr>
          <w:bCs/>
          <w:iCs/>
          <w:sz w:val="32"/>
          <w:szCs w:val="32"/>
        </w:rPr>
        <w:t>2</w:t>
      </w:r>
      <w:r w:rsidR="00B850B3" w:rsidRPr="00B850B3">
        <w:rPr>
          <w:bCs/>
          <w:iCs/>
          <w:sz w:val="32"/>
          <w:szCs w:val="32"/>
        </w:rPr>
        <w:t>1</w:t>
      </w:r>
      <w:r w:rsidR="009248D9" w:rsidRPr="00B850B3">
        <w:rPr>
          <w:bCs/>
          <w:iCs/>
          <w:sz w:val="32"/>
          <w:szCs w:val="32"/>
        </w:rPr>
        <w:t xml:space="preserve"> год.</w:t>
      </w:r>
    </w:p>
    <w:p w:rsidR="0073736C" w:rsidRPr="002622F2" w:rsidRDefault="00115F0B" w:rsidP="00B92F78">
      <w:pPr>
        <w:autoSpaceDE w:val="0"/>
        <w:autoSpaceDN w:val="0"/>
        <w:adjustRightInd w:val="0"/>
        <w:spacing w:line="480" w:lineRule="auto"/>
        <w:ind w:firstLine="539"/>
        <w:jc w:val="both"/>
      </w:pPr>
      <w:r w:rsidRPr="00B850B3">
        <w:rPr>
          <w:bCs/>
          <w:sz w:val="32"/>
          <w:szCs w:val="32"/>
        </w:rPr>
        <w:t>Спасибо за внимание</w:t>
      </w:r>
      <w:r w:rsidR="006D0937">
        <w:rPr>
          <w:bCs/>
          <w:sz w:val="32"/>
          <w:szCs w:val="32"/>
        </w:rPr>
        <w:t>!</w:t>
      </w:r>
      <w:r>
        <w:rPr>
          <w:bCs/>
          <w:sz w:val="28"/>
          <w:szCs w:val="28"/>
        </w:rPr>
        <w:t xml:space="preserve"> </w:t>
      </w:r>
      <w:r w:rsidR="005E59CA">
        <w:rPr>
          <w:bCs/>
          <w:sz w:val="28"/>
          <w:szCs w:val="28"/>
        </w:rPr>
        <w:t xml:space="preserve">    </w:t>
      </w:r>
      <w:r w:rsidR="00E52B8C">
        <w:t xml:space="preserve">  </w:t>
      </w:r>
    </w:p>
    <w:sectPr w:rsidR="0073736C" w:rsidRPr="002622F2" w:rsidSect="00040E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52" w:rsidRDefault="005C5852" w:rsidP="00823721">
      <w:r>
        <w:separator/>
      </w:r>
    </w:p>
  </w:endnote>
  <w:endnote w:type="continuationSeparator" w:id="0">
    <w:p w:rsidR="005C5852" w:rsidRDefault="005C5852" w:rsidP="00823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CF" w:rsidRDefault="00EF12FA">
    <w:pPr>
      <w:pStyle w:val="aa"/>
      <w:jc w:val="right"/>
    </w:pPr>
    <w:fldSimple w:instr=" PAGE   \* MERGEFORMAT ">
      <w:r w:rsidR="00322FD0">
        <w:rPr>
          <w:noProof/>
        </w:rPr>
        <w:t>1</w:t>
      </w:r>
    </w:fldSimple>
  </w:p>
  <w:p w:rsidR="00022BCF" w:rsidRDefault="00022B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52" w:rsidRDefault="005C5852" w:rsidP="00823721">
      <w:r>
        <w:separator/>
      </w:r>
    </w:p>
  </w:footnote>
  <w:footnote w:type="continuationSeparator" w:id="0">
    <w:p w:rsidR="005C5852" w:rsidRDefault="005C5852" w:rsidP="00823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638"/>
    <w:multiLevelType w:val="hybridMultilevel"/>
    <w:tmpl w:val="F14CA4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1096B2D"/>
    <w:multiLevelType w:val="hybridMultilevel"/>
    <w:tmpl w:val="D9EE163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05582F02"/>
    <w:multiLevelType w:val="hybridMultilevel"/>
    <w:tmpl w:val="4FC48CF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09E663D3"/>
    <w:multiLevelType w:val="hybridMultilevel"/>
    <w:tmpl w:val="AFF27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B90594"/>
    <w:multiLevelType w:val="hybridMultilevel"/>
    <w:tmpl w:val="4176C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A01865"/>
    <w:multiLevelType w:val="hybridMultilevel"/>
    <w:tmpl w:val="040EE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DF44D7"/>
    <w:multiLevelType w:val="hybridMultilevel"/>
    <w:tmpl w:val="6974FB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73F71CF"/>
    <w:multiLevelType w:val="hybridMultilevel"/>
    <w:tmpl w:val="ACFE3A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093827"/>
    <w:multiLevelType w:val="hybridMultilevel"/>
    <w:tmpl w:val="DF64C0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CB2600F"/>
    <w:multiLevelType w:val="hybridMultilevel"/>
    <w:tmpl w:val="4E3836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652D43"/>
    <w:multiLevelType w:val="hybridMultilevel"/>
    <w:tmpl w:val="1DA6B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B05E9B"/>
    <w:multiLevelType w:val="hybridMultilevel"/>
    <w:tmpl w:val="54AA7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7E5556"/>
    <w:multiLevelType w:val="hybridMultilevel"/>
    <w:tmpl w:val="3DEE5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051B90"/>
    <w:multiLevelType w:val="hybridMultilevel"/>
    <w:tmpl w:val="40349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0F619D"/>
    <w:multiLevelType w:val="hybridMultilevel"/>
    <w:tmpl w:val="30DA6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6A5007"/>
    <w:multiLevelType w:val="hybridMultilevel"/>
    <w:tmpl w:val="D7F20EF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02C0B80"/>
    <w:multiLevelType w:val="hybridMultilevel"/>
    <w:tmpl w:val="5E80BA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AFD1673"/>
    <w:multiLevelType w:val="hybridMultilevel"/>
    <w:tmpl w:val="F4D0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901C8"/>
    <w:multiLevelType w:val="hybridMultilevel"/>
    <w:tmpl w:val="E5F22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8F62A8"/>
    <w:multiLevelType w:val="hybridMultilevel"/>
    <w:tmpl w:val="06D09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6C4F8B"/>
    <w:multiLevelType w:val="hybridMultilevel"/>
    <w:tmpl w:val="7FEC0AB6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>
    <w:nsid w:val="5CD22C36"/>
    <w:multiLevelType w:val="hybridMultilevel"/>
    <w:tmpl w:val="ADEA7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CFD3032"/>
    <w:multiLevelType w:val="hybridMultilevel"/>
    <w:tmpl w:val="C33A3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A07620"/>
    <w:multiLevelType w:val="hybridMultilevel"/>
    <w:tmpl w:val="02780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D72665"/>
    <w:multiLevelType w:val="hybridMultilevel"/>
    <w:tmpl w:val="59E057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8F428D"/>
    <w:multiLevelType w:val="hybridMultilevel"/>
    <w:tmpl w:val="A1B2C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285F89"/>
    <w:multiLevelType w:val="hybridMultilevel"/>
    <w:tmpl w:val="C0C265E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7A07B2B"/>
    <w:multiLevelType w:val="hybridMultilevel"/>
    <w:tmpl w:val="E11C9C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E7B06F3"/>
    <w:multiLevelType w:val="hybridMultilevel"/>
    <w:tmpl w:val="759A0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1"/>
  </w:num>
  <w:num w:numId="5">
    <w:abstractNumId w:val="2"/>
  </w:num>
  <w:num w:numId="6">
    <w:abstractNumId w:val="0"/>
  </w:num>
  <w:num w:numId="7">
    <w:abstractNumId w:val="16"/>
  </w:num>
  <w:num w:numId="8">
    <w:abstractNumId w:val="8"/>
  </w:num>
  <w:num w:numId="9">
    <w:abstractNumId w:val="9"/>
  </w:num>
  <w:num w:numId="10">
    <w:abstractNumId w:val="6"/>
  </w:num>
  <w:num w:numId="11">
    <w:abstractNumId w:val="15"/>
  </w:num>
  <w:num w:numId="12">
    <w:abstractNumId w:val="20"/>
  </w:num>
  <w:num w:numId="13">
    <w:abstractNumId w:val="18"/>
  </w:num>
  <w:num w:numId="14">
    <w:abstractNumId w:val="28"/>
  </w:num>
  <w:num w:numId="15">
    <w:abstractNumId w:val="22"/>
  </w:num>
  <w:num w:numId="16">
    <w:abstractNumId w:val="13"/>
  </w:num>
  <w:num w:numId="17">
    <w:abstractNumId w:val="11"/>
  </w:num>
  <w:num w:numId="18">
    <w:abstractNumId w:val="24"/>
  </w:num>
  <w:num w:numId="19">
    <w:abstractNumId w:val="3"/>
  </w:num>
  <w:num w:numId="20">
    <w:abstractNumId w:val="14"/>
  </w:num>
  <w:num w:numId="21">
    <w:abstractNumId w:val="17"/>
  </w:num>
  <w:num w:numId="22">
    <w:abstractNumId w:val="21"/>
  </w:num>
  <w:num w:numId="23">
    <w:abstractNumId w:val="10"/>
  </w:num>
  <w:num w:numId="24">
    <w:abstractNumId w:val="4"/>
  </w:num>
  <w:num w:numId="25">
    <w:abstractNumId w:val="12"/>
  </w:num>
  <w:num w:numId="26">
    <w:abstractNumId w:val="19"/>
  </w:num>
  <w:num w:numId="27">
    <w:abstractNumId w:val="25"/>
  </w:num>
  <w:num w:numId="28">
    <w:abstractNumId w:val="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ED3"/>
    <w:rsid w:val="00022BCF"/>
    <w:rsid w:val="00026074"/>
    <w:rsid w:val="00032EAB"/>
    <w:rsid w:val="00035E7B"/>
    <w:rsid w:val="00040EF2"/>
    <w:rsid w:val="00047D9D"/>
    <w:rsid w:val="00050B09"/>
    <w:rsid w:val="00052828"/>
    <w:rsid w:val="00052B02"/>
    <w:rsid w:val="00053EBE"/>
    <w:rsid w:val="00054B69"/>
    <w:rsid w:val="000554A6"/>
    <w:rsid w:val="00056B94"/>
    <w:rsid w:val="00063237"/>
    <w:rsid w:val="000649C3"/>
    <w:rsid w:val="000651D2"/>
    <w:rsid w:val="00066D22"/>
    <w:rsid w:val="000673A9"/>
    <w:rsid w:val="00067D57"/>
    <w:rsid w:val="00072172"/>
    <w:rsid w:val="00072F48"/>
    <w:rsid w:val="00074A88"/>
    <w:rsid w:val="00075278"/>
    <w:rsid w:val="00082AC4"/>
    <w:rsid w:val="000A5665"/>
    <w:rsid w:val="000A694C"/>
    <w:rsid w:val="000A738A"/>
    <w:rsid w:val="000B0F58"/>
    <w:rsid w:val="000B4C18"/>
    <w:rsid w:val="000B6FE4"/>
    <w:rsid w:val="000C175C"/>
    <w:rsid w:val="000C2B84"/>
    <w:rsid w:val="000C75FF"/>
    <w:rsid w:val="000D2637"/>
    <w:rsid w:val="000D37F3"/>
    <w:rsid w:val="000E682B"/>
    <w:rsid w:val="000E772C"/>
    <w:rsid w:val="000F2581"/>
    <w:rsid w:val="000F6340"/>
    <w:rsid w:val="00101510"/>
    <w:rsid w:val="0010227D"/>
    <w:rsid w:val="00103435"/>
    <w:rsid w:val="0010394D"/>
    <w:rsid w:val="00104006"/>
    <w:rsid w:val="001071E9"/>
    <w:rsid w:val="0010790D"/>
    <w:rsid w:val="00112E32"/>
    <w:rsid w:val="00115F0B"/>
    <w:rsid w:val="00117A5E"/>
    <w:rsid w:val="00121FAB"/>
    <w:rsid w:val="00127D14"/>
    <w:rsid w:val="00130D2E"/>
    <w:rsid w:val="00141E01"/>
    <w:rsid w:val="00152E14"/>
    <w:rsid w:val="0015722D"/>
    <w:rsid w:val="001613E1"/>
    <w:rsid w:val="00164F56"/>
    <w:rsid w:val="0017102B"/>
    <w:rsid w:val="001774FF"/>
    <w:rsid w:val="00185ED5"/>
    <w:rsid w:val="00187ED3"/>
    <w:rsid w:val="00194BD8"/>
    <w:rsid w:val="00194DD5"/>
    <w:rsid w:val="00197AF1"/>
    <w:rsid w:val="001A188D"/>
    <w:rsid w:val="001A4CA8"/>
    <w:rsid w:val="001B4A7A"/>
    <w:rsid w:val="001B5447"/>
    <w:rsid w:val="001B6FFD"/>
    <w:rsid w:val="001B720F"/>
    <w:rsid w:val="001C5C10"/>
    <w:rsid w:val="001C6EF0"/>
    <w:rsid w:val="001D12F8"/>
    <w:rsid w:val="001D7C6F"/>
    <w:rsid w:val="001E2CB7"/>
    <w:rsid w:val="001E4319"/>
    <w:rsid w:val="001E48D9"/>
    <w:rsid w:val="001E5347"/>
    <w:rsid w:val="001E6215"/>
    <w:rsid w:val="001F2E1D"/>
    <w:rsid w:val="0020124C"/>
    <w:rsid w:val="00205A7D"/>
    <w:rsid w:val="002069F5"/>
    <w:rsid w:val="00207E93"/>
    <w:rsid w:val="00210280"/>
    <w:rsid w:val="002107DB"/>
    <w:rsid w:val="00211F19"/>
    <w:rsid w:val="002217C1"/>
    <w:rsid w:val="00223AF7"/>
    <w:rsid w:val="00232BFD"/>
    <w:rsid w:val="0025096F"/>
    <w:rsid w:val="00250DC6"/>
    <w:rsid w:val="002575CC"/>
    <w:rsid w:val="002622F2"/>
    <w:rsid w:val="0027098D"/>
    <w:rsid w:val="00275AF7"/>
    <w:rsid w:val="00284231"/>
    <w:rsid w:val="0028551C"/>
    <w:rsid w:val="00290D51"/>
    <w:rsid w:val="002928A3"/>
    <w:rsid w:val="00292D81"/>
    <w:rsid w:val="002A2646"/>
    <w:rsid w:val="002B0411"/>
    <w:rsid w:val="002B286F"/>
    <w:rsid w:val="002E1BAE"/>
    <w:rsid w:val="002E1CC1"/>
    <w:rsid w:val="002E6DB9"/>
    <w:rsid w:val="002F0E79"/>
    <w:rsid w:val="00300BDE"/>
    <w:rsid w:val="003110E8"/>
    <w:rsid w:val="003124B2"/>
    <w:rsid w:val="003134B7"/>
    <w:rsid w:val="00317AF9"/>
    <w:rsid w:val="00320369"/>
    <w:rsid w:val="00320C90"/>
    <w:rsid w:val="00322FD0"/>
    <w:rsid w:val="00332FA7"/>
    <w:rsid w:val="00333807"/>
    <w:rsid w:val="00337819"/>
    <w:rsid w:val="003404BF"/>
    <w:rsid w:val="00344FF8"/>
    <w:rsid w:val="00345B1E"/>
    <w:rsid w:val="0035711F"/>
    <w:rsid w:val="003577DF"/>
    <w:rsid w:val="00364F72"/>
    <w:rsid w:val="00365596"/>
    <w:rsid w:val="003700F2"/>
    <w:rsid w:val="00372986"/>
    <w:rsid w:val="00380807"/>
    <w:rsid w:val="00383AE6"/>
    <w:rsid w:val="00397AAD"/>
    <w:rsid w:val="003B0537"/>
    <w:rsid w:val="003B41D9"/>
    <w:rsid w:val="003B6AFA"/>
    <w:rsid w:val="003D1346"/>
    <w:rsid w:val="003E1860"/>
    <w:rsid w:val="003E42AD"/>
    <w:rsid w:val="003F20C9"/>
    <w:rsid w:val="003F5DC9"/>
    <w:rsid w:val="0040105B"/>
    <w:rsid w:val="004015F1"/>
    <w:rsid w:val="00411551"/>
    <w:rsid w:val="00414697"/>
    <w:rsid w:val="00421D5F"/>
    <w:rsid w:val="004237AA"/>
    <w:rsid w:val="004353B6"/>
    <w:rsid w:val="00440BDD"/>
    <w:rsid w:val="00443082"/>
    <w:rsid w:val="0044547D"/>
    <w:rsid w:val="0045053F"/>
    <w:rsid w:val="0045467B"/>
    <w:rsid w:val="00461A0A"/>
    <w:rsid w:val="004628F0"/>
    <w:rsid w:val="00466F26"/>
    <w:rsid w:val="00470C14"/>
    <w:rsid w:val="00477A8E"/>
    <w:rsid w:val="00480804"/>
    <w:rsid w:val="0048320E"/>
    <w:rsid w:val="00486A04"/>
    <w:rsid w:val="004A3FDD"/>
    <w:rsid w:val="004A6488"/>
    <w:rsid w:val="004B0FE2"/>
    <w:rsid w:val="004B188A"/>
    <w:rsid w:val="004B4780"/>
    <w:rsid w:val="004B6F8F"/>
    <w:rsid w:val="004C1F95"/>
    <w:rsid w:val="004C2165"/>
    <w:rsid w:val="004C3502"/>
    <w:rsid w:val="004C609C"/>
    <w:rsid w:val="004D5288"/>
    <w:rsid w:val="004F6320"/>
    <w:rsid w:val="00502910"/>
    <w:rsid w:val="00511F25"/>
    <w:rsid w:val="0051235F"/>
    <w:rsid w:val="00526194"/>
    <w:rsid w:val="00533E39"/>
    <w:rsid w:val="005519F1"/>
    <w:rsid w:val="005525EB"/>
    <w:rsid w:val="0055652D"/>
    <w:rsid w:val="005628B1"/>
    <w:rsid w:val="005735AA"/>
    <w:rsid w:val="005773A0"/>
    <w:rsid w:val="005820C9"/>
    <w:rsid w:val="005854B9"/>
    <w:rsid w:val="0059728E"/>
    <w:rsid w:val="005A6A5E"/>
    <w:rsid w:val="005B5345"/>
    <w:rsid w:val="005B56FF"/>
    <w:rsid w:val="005C0CA5"/>
    <w:rsid w:val="005C17FB"/>
    <w:rsid w:val="005C3325"/>
    <w:rsid w:val="005C4C08"/>
    <w:rsid w:val="005C5852"/>
    <w:rsid w:val="005C7279"/>
    <w:rsid w:val="005D31A5"/>
    <w:rsid w:val="005D4DD3"/>
    <w:rsid w:val="005E257E"/>
    <w:rsid w:val="005E50AD"/>
    <w:rsid w:val="005E59CA"/>
    <w:rsid w:val="005F37CC"/>
    <w:rsid w:val="005F5922"/>
    <w:rsid w:val="0060115B"/>
    <w:rsid w:val="006075C4"/>
    <w:rsid w:val="0061445E"/>
    <w:rsid w:val="00614FFE"/>
    <w:rsid w:val="006163C9"/>
    <w:rsid w:val="00623746"/>
    <w:rsid w:val="006237D0"/>
    <w:rsid w:val="00624E73"/>
    <w:rsid w:val="00633984"/>
    <w:rsid w:val="00633ADE"/>
    <w:rsid w:val="00635340"/>
    <w:rsid w:val="0064139E"/>
    <w:rsid w:val="00643421"/>
    <w:rsid w:val="0064500D"/>
    <w:rsid w:val="00646860"/>
    <w:rsid w:val="00650E8A"/>
    <w:rsid w:val="00652602"/>
    <w:rsid w:val="006577E5"/>
    <w:rsid w:val="0067175A"/>
    <w:rsid w:val="00673EB5"/>
    <w:rsid w:val="006816D0"/>
    <w:rsid w:val="00681ED0"/>
    <w:rsid w:val="00690170"/>
    <w:rsid w:val="00697A12"/>
    <w:rsid w:val="006A01B4"/>
    <w:rsid w:val="006B2E67"/>
    <w:rsid w:val="006B68C7"/>
    <w:rsid w:val="006C00C1"/>
    <w:rsid w:val="006D0937"/>
    <w:rsid w:val="006D6910"/>
    <w:rsid w:val="006D6E2D"/>
    <w:rsid w:val="006F71A7"/>
    <w:rsid w:val="006F71FF"/>
    <w:rsid w:val="00704D90"/>
    <w:rsid w:val="00705A4F"/>
    <w:rsid w:val="007060D3"/>
    <w:rsid w:val="00716A98"/>
    <w:rsid w:val="007213A6"/>
    <w:rsid w:val="0072233B"/>
    <w:rsid w:val="00727AB0"/>
    <w:rsid w:val="007319FF"/>
    <w:rsid w:val="00732E85"/>
    <w:rsid w:val="00735597"/>
    <w:rsid w:val="0073736C"/>
    <w:rsid w:val="00743D30"/>
    <w:rsid w:val="00753D65"/>
    <w:rsid w:val="00761617"/>
    <w:rsid w:val="00777C22"/>
    <w:rsid w:val="00781939"/>
    <w:rsid w:val="007874FD"/>
    <w:rsid w:val="007919FE"/>
    <w:rsid w:val="00791B1B"/>
    <w:rsid w:val="00791FBA"/>
    <w:rsid w:val="007964A4"/>
    <w:rsid w:val="007A0751"/>
    <w:rsid w:val="007A48D8"/>
    <w:rsid w:val="007A6F20"/>
    <w:rsid w:val="007B4509"/>
    <w:rsid w:val="007C749A"/>
    <w:rsid w:val="007D09C9"/>
    <w:rsid w:val="007D4BFA"/>
    <w:rsid w:val="007D5083"/>
    <w:rsid w:val="007D604F"/>
    <w:rsid w:val="007E0304"/>
    <w:rsid w:val="007E483E"/>
    <w:rsid w:val="007E6FFF"/>
    <w:rsid w:val="007F018C"/>
    <w:rsid w:val="00800498"/>
    <w:rsid w:val="008021A9"/>
    <w:rsid w:val="00802314"/>
    <w:rsid w:val="008150C1"/>
    <w:rsid w:val="00823721"/>
    <w:rsid w:val="00845109"/>
    <w:rsid w:val="0084511B"/>
    <w:rsid w:val="008507BE"/>
    <w:rsid w:val="00855DFC"/>
    <w:rsid w:val="00856B66"/>
    <w:rsid w:val="00863954"/>
    <w:rsid w:val="00864CF5"/>
    <w:rsid w:val="00871774"/>
    <w:rsid w:val="00875C97"/>
    <w:rsid w:val="00891E91"/>
    <w:rsid w:val="00894686"/>
    <w:rsid w:val="008A4166"/>
    <w:rsid w:val="008B1D38"/>
    <w:rsid w:val="008B2BE2"/>
    <w:rsid w:val="008C1FC2"/>
    <w:rsid w:val="008C648B"/>
    <w:rsid w:val="008C7DDA"/>
    <w:rsid w:val="008D0E22"/>
    <w:rsid w:val="008D1FFF"/>
    <w:rsid w:val="008D35F0"/>
    <w:rsid w:val="008D42CF"/>
    <w:rsid w:val="008E126D"/>
    <w:rsid w:val="008E4723"/>
    <w:rsid w:val="008E5C46"/>
    <w:rsid w:val="008E6A67"/>
    <w:rsid w:val="008E6AF3"/>
    <w:rsid w:val="008E7E4A"/>
    <w:rsid w:val="008F13D3"/>
    <w:rsid w:val="008F4F4D"/>
    <w:rsid w:val="00901AD6"/>
    <w:rsid w:val="009031B2"/>
    <w:rsid w:val="009034C9"/>
    <w:rsid w:val="009105A8"/>
    <w:rsid w:val="00912826"/>
    <w:rsid w:val="00914678"/>
    <w:rsid w:val="00922F8E"/>
    <w:rsid w:val="009248D9"/>
    <w:rsid w:val="009279C8"/>
    <w:rsid w:val="00931384"/>
    <w:rsid w:val="009339CA"/>
    <w:rsid w:val="00934775"/>
    <w:rsid w:val="00943A35"/>
    <w:rsid w:val="00944677"/>
    <w:rsid w:val="00945912"/>
    <w:rsid w:val="009662FF"/>
    <w:rsid w:val="00966520"/>
    <w:rsid w:val="00974015"/>
    <w:rsid w:val="0097707B"/>
    <w:rsid w:val="00977B76"/>
    <w:rsid w:val="009872A5"/>
    <w:rsid w:val="0098784F"/>
    <w:rsid w:val="00997777"/>
    <w:rsid w:val="009A1FFC"/>
    <w:rsid w:val="009A6624"/>
    <w:rsid w:val="009C1036"/>
    <w:rsid w:val="009C4D42"/>
    <w:rsid w:val="009C5501"/>
    <w:rsid w:val="009C697D"/>
    <w:rsid w:val="009E129A"/>
    <w:rsid w:val="009E243D"/>
    <w:rsid w:val="009F427E"/>
    <w:rsid w:val="00A015DE"/>
    <w:rsid w:val="00A0243C"/>
    <w:rsid w:val="00A027B1"/>
    <w:rsid w:val="00A03571"/>
    <w:rsid w:val="00A06273"/>
    <w:rsid w:val="00A10AB2"/>
    <w:rsid w:val="00A16F9A"/>
    <w:rsid w:val="00A1762E"/>
    <w:rsid w:val="00A2640C"/>
    <w:rsid w:val="00A315B5"/>
    <w:rsid w:val="00A33904"/>
    <w:rsid w:val="00A37AD2"/>
    <w:rsid w:val="00A5327E"/>
    <w:rsid w:val="00A61A6E"/>
    <w:rsid w:val="00A63978"/>
    <w:rsid w:val="00A65917"/>
    <w:rsid w:val="00A721E0"/>
    <w:rsid w:val="00A8234D"/>
    <w:rsid w:val="00A83BCE"/>
    <w:rsid w:val="00A91D71"/>
    <w:rsid w:val="00A929A2"/>
    <w:rsid w:val="00A93C52"/>
    <w:rsid w:val="00AA25B6"/>
    <w:rsid w:val="00AA5D64"/>
    <w:rsid w:val="00AA65E3"/>
    <w:rsid w:val="00AC073D"/>
    <w:rsid w:val="00AC0F8E"/>
    <w:rsid w:val="00AC5C22"/>
    <w:rsid w:val="00AC648F"/>
    <w:rsid w:val="00AC6C8D"/>
    <w:rsid w:val="00AD6A4C"/>
    <w:rsid w:val="00AE192A"/>
    <w:rsid w:val="00AF6265"/>
    <w:rsid w:val="00B01468"/>
    <w:rsid w:val="00B13000"/>
    <w:rsid w:val="00B1770C"/>
    <w:rsid w:val="00B26F5B"/>
    <w:rsid w:val="00B27500"/>
    <w:rsid w:val="00B30304"/>
    <w:rsid w:val="00B31A4B"/>
    <w:rsid w:val="00B320F6"/>
    <w:rsid w:val="00B32B12"/>
    <w:rsid w:val="00B335E3"/>
    <w:rsid w:val="00B3453F"/>
    <w:rsid w:val="00B40837"/>
    <w:rsid w:val="00B4359D"/>
    <w:rsid w:val="00B47A01"/>
    <w:rsid w:val="00B522B1"/>
    <w:rsid w:val="00B563D2"/>
    <w:rsid w:val="00B60226"/>
    <w:rsid w:val="00B636AD"/>
    <w:rsid w:val="00B74148"/>
    <w:rsid w:val="00B76D83"/>
    <w:rsid w:val="00B774BB"/>
    <w:rsid w:val="00B7763B"/>
    <w:rsid w:val="00B81209"/>
    <w:rsid w:val="00B82212"/>
    <w:rsid w:val="00B823C3"/>
    <w:rsid w:val="00B84B37"/>
    <w:rsid w:val="00B850B3"/>
    <w:rsid w:val="00B918CE"/>
    <w:rsid w:val="00B92F78"/>
    <w:rsid w:val="00BA2367"/>
    <w:rsid w:val="00BA2AE0"/>
    <w:rsid w:val="00BB01B2"/>
    <w:rsid w:val="00BC1E44"/>
    <w:rsid w:val="00BC39EA"/>
    <w:rsid w:val="00BC4675"/>
    <w:rsid w:val="00BD0CBE"/>
    <w:rsid w:val="00BE75C2"/>
    <w:rsid w:val="00BF3F1B"/>
    <w:rsid w:val="00BF6AF0"/>
    <w:rsid w:val="00C003EE"/>
    <w:rsid w:val="00C12347"/>
    <w:rsid w:val="00C14F6F"/>
    <w:rsid w:val="00C17729"/>
    <w:rsid w:val="00C227F6"/>
    <w:rsid w:val="00C24D69"/>
    <w:rsid w:val="00C24EE2"/>
    <w:rsid w:val="00C271C4"/>
    <w:rsid w:val="00C427DF"/>
    <w:rsid w:val="00C42877"/>
    <w:rsid w:val="00C447B4"/>
    <w:rsid w:val="00C46DD1"/>
    <w:rsid w:val="00C4751B"/>
    <w:rsid w:val="00C562F1"/>
    <w:rsid w:val="00C61C8C"/>
    <w:rsid w:val="00C779E9"/>
    <w:rsid w:val="00C86E0A"/>
    <w:rsid w:val="00C95BEA"/>
    <w:rsid w:val="00C97B5D"/>
    <w:rsid w:val="00CA12B3"/>
    <w:rsid w:val="00CA69B6"/>
    <w:rsid w:val="00CA69E6"/>
    <w:rsid w:val="00CB1DC6"/>
    <w:rsid w:val="00CB2925"/>
    <w:rsid w:val="00CB5350"/>
    <w:rsid w:val="00CC51F2"/>
    <w:rsid w:val="00CC5DFA"/>
    <w:rsid w:val="00CD0858"/>
    <w:rsid w:val="00CD1C15"/>
    <w:rsid w:val="00CD29EF"/>
    <w:rsid w:val="00CE5A6F"/>
    <w:rsid w:val="00CF09A0"/>
    <w:rsid w:val="00CF1768"/>
    <w:rsid w:val="00CF2559"/>
    <w:rsid w:val="00CF521D"/>
    <w:rsid w:val="00D100C8"/>
    <w:rsid w:val="00D11561"/>
    <w:rsid w:val="00D1283B"/>
    <w:rsid w:val="00D16DE9"/>
    <w:rsid w:val="00D2501B"/>
    <w:rsid w:val="00D274DB"/>
    <w:rsid w:val="00D33FDC"/>
    <w:rsid w:val="00D505F3"/>
    <w:rsid w:val="00D54CA6"/>
    <w:rsid w:val="00D57324"/>
    <w:rsid w:val="00D618CE"/>
    <w:rsid w:val="00D63AD0"/>
    <w:rsid w:val="00D63D78"/>
    <w:rsid w:val="00D7426B"/>
    <w:rsid w:val="00D762BE"/>
    <w:rsid w:val="00D80BB0"/>
    <w:rsid w:val="00D95E1B"/>
    <w:rsid w:val="00DA0A8C"/>
    <w:rsid w:val="00DB0333"/>
    <w:rsid w:val="00DC0C0B"/>
    <w:rsid w:val="00DC7444"/>
    <w:rsid w:val="00DD3481"/>
    <w:rsid w:val="00DE1732"/>
    <w:rsid w:val="00DF095F"/>
    <w:rsid w:val="00DF62D4"/>
    <w:rsid w:val="00DF67B3"/>
    <w:rsid w:val="00DF75B2"/>
    <w:rsid w:val="00E002EE"/>
    <w:rsid w:val="00E02438"/>
    <w:rsid w:val="00E178BC"/>
    <w:rsid w:val="00E21B71"/>
    <w:rsid w:val="00E274CE"/>
    <w:rsid w:val="00E329CA"/>
    <w:rsid w:val="00E50710"/>
    <w:rsid w:val="00E52B8C"/>
    <w:rsid w:val="00E53092"/>
    <w:rsid w:val="00E5415C"/>
    <w:rsid w:val="00E55F19"/>
    <w:rsid w:val="00E62203"/>
    <w:rsid w:val="00E67B62"/>
    <w:rsid w:val="00E70986"/>
    <w:rsid w:val="00E7138C"/>
    <w:rsid w:val="00E81CDC"/>
    <w:rsid w:val="00E8289A"/>
    <w:rsid w:val="00E90BCB"/>
    <w:rsid w:val="00E96307"/>
    <w:rsid w:val="00EB4809"/>
    <w:rsid w:val="00EB55FD"/>
    <w:rsid w:val="00EB5701"/>
    <w:rsid w:val="00EC1D9E"/>
    <w:rsid w:val="00ED0399"/>
    <w:rsid w:val="00ED7DEA"/>
    <w:rsid w:val="00EF12FA"/>
    <w:rsid w:val="00F05369"/>
    <w:rsid w:val="00F07D5B"/>
    <w:rsid w:val="00F117D1"/>
    <w:rsid w:val="00F16C7D"/>
    <w:rsid w:val="00F16D92"/>
    <w:rsid w:val="00F237AF"/>
    <w:rsid w:val="00F30A0E"/>
    <w:rsid w:val="00F36896"/>
    <w:rsid w:val="00F45C8A"/>
    <w:rsid w:val="00F70343"/>
    <w:rsid w:val="00F766C1"/>
    <w:rsid w:val="00F81BDB"/>
    <w:rsid w:val="00F96E8B"/>
    <w:rsid w:val="00FB0BDC"/>
    <w:rsid w:val="00FB541F"/>
    <w:rsid w:val="00FB6B81"/>
    <w:rsid w:val="00FC0497"/>
    <w:rsid w:val="00FC0631"/>
    <w:rsid w:val="00FC38E2"/>
    <w:rsid w:val="00FD4E1E"/>
    <w:rsid w:val="00FD508E"/>
    <w:rsid w:val="00FD5256"/>
    <w:rsid w:val="00FD56C1"/>
    <w:rsid w:val="00FE22FE"/>
    <w:rsid w:val="00FE6332"/>
    <w:rsid w:val="00FF3A75"/>
    <w:rsid w:val="00FF4282"/>
    <w:rsid w:val="00FF5F6D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E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,Основной текст1,Основной текст Знак Знак,bt,body text,contents"/>
    <w:basedOn w:val="a"/>
    <w:link w:val="1"/>
    <w:rsid w:val="00F81BDB"/>
    <w:pPr>
      <w:jc w:val="center"/>
    </w:pPr>
    <w:rPr>
      <w:szCs w:val="20"/>
    </w:rPr>
  </w:style>
  <w:style w:type="paragraph" w:customStyle="1" w:styleId="a4">
    <w:name w:val="Знак Знак Знак Знак Знак Знак Знак"/>
    <w:basedOn w:val="a"/>
    <w:rsid w:val="00C86E0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D80BB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43A35"/>
    <w:pPr>
      <w:ind w:left="720"/>
      <w:contextualSpacing/>
    </w:pPr>
  </w:style>
  <w:style w:type="paragraph" w:styleId="a8">
    <w:name w:val="header"/>
    <w:basedOn w:val="a"/>
    <w:link w:val="a9"/>
    <w:rsid w:val="008237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3721"/>
    <w:rPr>
      <w:sz w:val="24"/>
      <w:szCs w:val="24"/>
    </w:rPr>
  </w:style>
  <w:style w:type="paragraph" w:styleId="aa">
    <w:name w:val="footer"/>
    <w:basedOn w:val="a"/>
    <w:link w:val="ab"/>
    <w:uiPriority w:val="99"/>
    <w:rsid w:val="008237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3721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800498"/>
    <w:rPr>
      <w:sz w:val="24"/>
      <w:szCs w:val="24"/>
    </w:rPr>
  </w:style>
  <w:style w:type="paragraph" w:customStyle="1" w:styleId="ConsPlusNormal">
    <w:name w:val="ConsPlusNormal"/>
    <w:rsid w:val="007F018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Основной текст Знак1"/>
    <w:aliases w:val="Основной текст Знак Знак1,Основной текст1 Знак,Основной текст Знак Знак Знак,bt Знак,body text Знак,contents Знак"/>
    <w:basedOn w:val="a0"/>
    <w:link w:val="a3"/>
    <w:rsid w:val="00E274C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53219-4805-47D7-903B-10AB4E10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</vt:lpstr>
    </vt:vector>
  </TitlesOfParts>
  <Company>Счетная палата Республики Бурятия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</dc:title>
  <dc:creator>Поломошнов Владимир Иванович</dc:creator>
  <cp:lastModifiedBy>DorzhievaIZ</cp:lastModifiedBy>
  <cp:revision>77</cp:revision>
  <cp:lastPrinted>2022-06-16T00:56:00Z</cp:lastPrinted>
  <dcterms:created xsi:type="dcterms:W3CDTF">2017-06-12T13:26:00Z</dcterms:created>
  <dcterms:modified xsi:type="dcterms:W3CDTF">2022-07-01T03:07:00Z</dcterms:modified>
</cp:coreProperties>
</file>