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BC" w:rsidRPr="00DA525E" w:rsidRDefault="00874DBC" w:rsidP="00874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25E">
        <w:rPr>
          <w:rFonts w:ascii="Times New Roman" w:hAnsi="Times New Roman"/>
          <w:b/>
          <w:sz w:val="24"/>
          <w:szCs w:val="24"/>
        </w:rPr>
        <w:t xml:space="preserve">Информация о </w:t>
      </w:r>
      <w:r>
        <w:rPr>
          <w:rFonts w:ascii="Times New Roman" w:hAnsi="Times New Roman"/>
          <w:b/>
          <w:sz w:val="24"/>
          <w:szCs w:val="24"/>
        </w:rPr>
        <w:t xml:space="preserve">выполнении </w:t>
      </w:r>
      <w:r w:rsidRPr="00DA525E">
        <w:rPr>
          <w:rFonts w:ascii="Times New Roman" w:hAnsi="Times New Roman"/>
          <w:b/>
          <w:sz w:val="24"/>
          <w:szCs w:val="24"/>
        </w:rPr>
        <w:t>представлени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DA525E">
        <w:rPr>
          <w:rFonts w:ascii="Times New Roman" w:hAnsi="Times New Roman"/>
          <w:b/>
          <w:sz w:val="24"/>
          <w:szCs w:val="24"/>
        </w:rPr>
        <w:t>, направленн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DA525E">
        <w:rPr>
          <w:rFonts w:ascii="Times New Roman" w:hAnsi="Times New Roman"/>
          <w:b/>
          <w:sz w:val="24"/>
          <w:szCs w:val="24"/>
        </w:rPr>
        <w:t xml:space="preserve"> </w:t>
      </w:r>
      <w:r w:rsidRPr="00874DBC">
        <w:rPr>
          <w:rFonts w:ascii="Times New Roman" w:hAnsi="Times New Roman"/>
          <w:b/>
          <w:sz w:val="24"/>
          <w:szCs w:val="24"/>
        </w:rPr>
        <w:t>Министерству культуры Республики Бурятия</w:t>
      </w:r>
      <w:r w:rsidRPr="00DA525E">
        <w:rPr>
          <w:rFonts w:ascii="Times New Roman" w:hAnsi="Times New Roman"/>
          <w:b/>
          <w:sz w:val="24"/>
          <w:szCs w:val="24"/>
        </w:rPr>
        <w:t xml:space="preserve"> по результатам контрольного мероприятия «Проверка использования бюджетных средств, выделенных государственному автономному учреждению культуры Республики Бурятия «Государственный русский драматический театр им. Н.А. Бестужева» за 2017-2018 годы». </w:t>
      </w:r>
    </w:p>
    <w:tbl>
      <w:tblPr>
        <w:tblStyle w:val="a3"/>
        <w:tblW w:w="0" w:type="auto"/>
        <w:tblLook w:val="04A0"/>
      </w:tblPr>
      <w:tblGrid>
        <w:gridCol w:w="651"/>
        <w:gridCol w:w="5329"/>
        <w:gridCol w:w="5600"/>
        <w:gridCol w:w="1544"/>
        <w:gridCol w:w="1662"/>
      </w:tblGrid>
      <w:tr w:rsidR="00C24F6C" w:rsidRPr="003A3DD1" w:rsidTr="0095110D">
        <w:trPr>
          <w:trHeight w:val="463"/>
        </w:trPr>
        <w:tc>
          <w:tcPr>
            <w:tcW w:w="651" w:type="dxa"/>
          </w:tcPr>
          <w:p w:rsidR="00C24F6C" w:rsidRPr="003A3DD1" w:rsidRDefault="00C24F6C" w:rsidP="00BC3F9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29" w:type="dxa"/>
          </w:tcPr>
          <w:p w:rsidR="00C24F6C" w:rsidRPr="005E2760" w:rsidRDefault="00C24F6C" w:rsidP="00BC3F9B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60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от 29.03.2019 № 5</w:t>
            </w:r>
          </w:p>
          <w:p w:rsidR="00C24F6C" w:rsidRPr="005E2760" w:rsidRDefault="00C24F6C" w:rsidP="00BC3F9B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E2760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Министерству культуры Республики Бурятия</w:t>
            </w:r>
          </w:p>
        </w:tc>
        <w:tc>
          <w:tcPr>
            <w:tcW w:w="5600" w:type="dxa"/>
            <w:vAlign w:val="center"/>
          </w:tcPr>
          <w:p w:rsidR="00C24F6C" w:rsidRPr="00DD209B" w:rsidRDefault="00C24F6C" w:rsidP="00BC3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09B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3206" w:type="dxa"/>
            <w:gridSpan w:val="2"/>
            <w:vAlign w:val="center"/>
          </w:tcPr>
          <w:p w:rsidR="00C24F6C" w:rsidRPr="00DD209B" w:rsidRDefault="00C24F6C" w:rsidP="00BC3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09B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24F6C" w:rsidRPr="00DD209B" w:rsidRDefault="00C24F6C" w:rsidP="00BC3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3E7" w:rsidRPr="003A3DD1" w:rsidTr="00874DBC">
        <w:trPr>
          <w:trHeight w:val="557"/>
        </w:trPr>
        <w:tc>
          <w:tcPr>
            <w:tcW w:w="651" w:type="dxa"/>
          </w:tcPr>
          <w:p w:rsidR="009673E7" w:rsidRPr="00874DBC" w:rsidRDefault="009673E7" w:rsidP="00BC3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9" w:type="dxa"/>
          </w:tcPr>
          <w:p w:rsidR="009673E7" w:rsidRPr="00874DBC" w:rsidRDefault="009673E7" w:rsidP="00BC3F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BC">
              <w:rPr>
                <w:rFonts w:ascii="Times New Roman" w:hAnsi="Times New Roman" w:cs="Times New Roman"/>
                <w:sz w:val="20"/>
                <w:szCs w:val="20"/>
              </w:rPr>
              <w:t>Рассмотреть результаты проведенной проверки на Коллегии Министерства культуры Республики Бурятия</w:t>
            </w:r>
          </w:p>
        </w:tc>
        <w:tc>
          <w:tcPr>
            <w:tcW w:w="5600" w:type="dxa"/>
          </w:tcPr>
          <w:p w:rsidR="009673E7" w:rsidRPr="00130BC4" w:rsidRDefault="001077C2" w:rsidP="001077C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77C2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Постановлению Коллегии Минкультуры РБ № 7 от 27.05.2019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контрольного мероприятия приняты к сведению.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Министерству указано: усилить контроль за деятельностью подведомственных учреждений, за используемым закрепленного за ними государственного имущества, а также повысить качество проводимых проверок (срок – постоянно); в установленном порядке привлечь виновных лиц к ответственности по допустившим нарушениям (срок – до </w:t>
            </w:r>
            <w:r w:rsidR="00094406">
              <w:rPr>
                <w:rFonts w:ascii="Times New Roman" w:hAnsi="Times New Roman" w:cs="Times New Roman"/>
                <w:sz w:val="20"/>
                <w:szCs w:val="20"/>
              </w:rPr>
              <w:t>01.09.2019).</w:t>
            </w:r>
            <w:proofErr w:type="gramEnd"/>
            <w:r w:rsidR="00094406">
              <w:rPr>
                <w:rFonts w:ascii="Times New Roman" w:hAnsi="Times New Roman" w:cs="Times New Roman"/>
                <w:sz w:val="20"/>
                <w:szCs w:val="20"/>
              </w:rPr>
              <w:t xml:space="preserve"> ГАУК РБ «ГРДТ» указано принять меры, направленные на недопущение нарушений, указанных в акте Счетной палаты РБ (срок – постоянно).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107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73E7" w:rsidRPr="00107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9673E7" w:rsidRPr="009D4116" w:rsidRDefault="009673E7" w:rsidP="005C5C8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116">
              <w:rPr>
                <w:rFonts w:ascii="Times New Roman" w:hAnsi="Times New Roman"/>
                <w:sz w:val="20"/>
                <w:szCs w:val="20"/>
              </w:rPr>
              <w:t>Исполнено</w:t>
            </w:r>
            <w:r w:rsidR="00C24F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73E7" w:rsidRPr="009D4116" w:rsidRDefault="009673E7" w:rsidP="00BC3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9673E7" w:rsidRPr="009D4116" w:rsidRDefault="009673E7" w:rsidP="00C24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116">
              <w:rPr>
                <w:rFonts w:ascii="Times New Roman" w:hAnsi="Times New Roman"/>
                <w:sz w:val="20"/>
                <w:szCs w:val="20"/>
              </w:rPr>
              <w:t>С</w:t>
            </w:r>
            <w:r w:rsidRPr="009D4116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C24F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D4116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673E7" w:rsidRPr="003A3DD1" w:rsidTr="00874DBC">
        <w:trPr>
          <w:trHeight w:val="557"/>
        </w:trPr>
        <w:tc>
          <w:tcPr>
            <w:tcW w:w="651" w:type="dxa"/>
          </w:tcPr>
          <w:p w:rsidR="009673E7" w:rsidRPr="00B82214" w:rsidRDefault="009673E7" w:rsidP="00BC3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9" w:type="dxa"/>
          </w:tcPr>
          <w:p w:rsidR="009673E7" w:rsidRPr="00B82214" w:rsidRDefault="009673E7" w:rsidP="00BC3F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214">
              <w:rPr>
                <w:rFonts w:ascii="Times New Roman" w:hAnsi="Times New Roman" w:cs="Times New Roman"/>
                <w:sz w:val="20"/>
                <w:szCs w:val="20"/>
              </w:rPr>
              <w:t>Принять меры по устранению выявленных недостатков, нарушений и недопущению их в дальнейшем</w:t>
            </w:r>
          </w:p>
        </w:tc>
        <w:tc>
          <w:tcPr>
            <w:tcW w:w="5600" w:type="dxa"/>
          </w:tcPr>
          <w:p w:rsidR="009673E7" w:rsidRDefault="00D732F7" w:rsidP="00BC3F9B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B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приказом Министерства культуры РБ от 10 апреля 2019 года № 003-167 проведена служебная проверка по фактам, изложенным в представлении.  </w:t>
            </w:r>
            <w:r w:rsidR="009673E7" w:rsidRPr="00B13A09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служебной проверки консультанту по финансовому контролю и аудиту, начальникам отделов Минкультуры РБ поручено усилить </w:t>
            </w:r>
            <w:proofErr w:type="gramStart"/>
            <w:r w:rsidR="009673E7" w:rsidRPr="00B13A0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="009673E7" w:rsidRPr="00B13A0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подведомственных автономных учреждений, использованием закрепленного за ними государственного имущества и повысить качество проводимых проверок. </w:t>
            </w:r>
          </w:p>
          <w:p w:rsidR="009673E7" w:rsidRDefault="009673E7" w:rsidP="00BC3F9B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целях обеспечения соблюдения законодательства в подведомственном учреждении Министерством культуры РБ проведена разъяснительная работа с директором ГАУК РБ «ГРДТ» о принятии мер, направленных на недопущение подобных нарушений в дальнейшем. </w:t>
            </w:r>
          </w:p>
          <w:p w:rsidR="009673E7" w:rsidRPr="00B13A09" w:rsidRDefault="009673E7" w:rsidP="00BC3F9B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Издан </w:t>
            </w:r>
            <w:r w:rsidRPr="00324F76">
              <w:rPr>
                <w:rFonts w:ascii="Times New Roman" w:hAnsi="Times New Roman" w:cs="Times New Roman"/>
                <w:sz w:val="20"/>
                <w:szCs w:val="20"/>
              </w:rPr>
              <w:t>приказ Минкультуры РБ от 23 апреля 2019 года № 003-188 «О мерах по усилению контроля в Министерстве культуры Республики Бурятия».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A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44" w:type="dxa"/>
          </w:tcPr>
          <w:p w:rsidR="009673E7" w:rsidRPr="009D4116" w:rsidRDefault="009673E7" w:rsidP="005C5C8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116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9673E7" w:rsidRPr="009D4116" w:rsidRDefault="009673E7" w:rsidP="005C5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9673E7" w:rsidRPr="009D4116" w:rsidRDefault="009673E7" w:rsidP="00C24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116">
              <w:rPr>
                <w:rFonts w:ascii="Times New Roman" w:hAnsi="Times New Roman"/>
                <w:sz w:val="20"/>
                <w:szCs w:val="20"/>
              </w:rPr>
              <w:t>С</w:t>
            </w:r>
            <w:r w:rsidRPr="009D4116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C24F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D4116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673E7" w:rsidRPr="003A3DD1" w:rsidTr="00874DBC">
        <w:trPr>
          <w:trHeight w:val="557"/>
        </w:trPr>
        <w:tc>
          <w:tcPr>
            <w:tcW w:w="651" w:type="dxa"/>
          </w:tcPr>
          <w:p w:rsidR="009673E7" w:rsidRPr="00874DBC" w:rsidRDefault="009673E7" w:rsidP="00BC3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9" w:type="dxa"/>
          </w:tcPr>
          <w:p w:rsidR="009673E7" w:rsidRPr="00874DBC" w:rsidRDefault="009673E7" w:rsidP="00BC3F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BC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эффективность осуществления деятельности  ГАУК РБ «ГРДТ» с разработкой соответствующих рекомендаций для учреждения  </w:t>
            </w:r>
          </w:p>
        </w:tc>
        <w:tc>
          <w:tcPr>
            <w:tcW w:w="5600" w:type="dxa"/>
          </w:tcPr>
          <w:p w:rsidR="009673E7" w:rsidRPr="00874DBC" w:rsidRDefault="00D56D2D" w:rsidP="00D56D2D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="00D732F7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732F7">
              <w:rPr>
                <w:rFonts w:ascii="Times New Roman" w:hAnsi="Times New Roman" w:cs="Times New Roman"/>
                <w:sz w:val="20"/>
                <w:szCs w:val="20"/>
              </w:rPr>
              <w:t xml:space="preserve"> Минкультуры РБ </w:t>
            </w:r>
            <w:r w:rsidR="00D732F7" w:rsidRPr="00D56D2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56D2D">
              <w:rPr>
                <w:rFonts w:ascii="Times New Roman" w:hAnsi="Times New Roman" w:cs="Times New Roman"/>
                <w:sz w:val="20"/>
                <w:szCs w:val="20"/>
              </w:rPr>
              <w:t xml:space="preserve">47-05-02-и294/19 от 01.04.2019 тематическую проверку по анализу эффективности осуществления деятельности ГАУК «Государственный русский драматический театр им. Н.А.Бестужева» планировалось провести в 2020 году. В связи с распространением новой </w:t>
            </w:r>
            <w:proofErr w:type="spellStart"/>
            <w:r w:rsidRPr="00D56D2D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D56D2D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 проверка в 2020 году не состоялась. Ввиду этого Министерством культуры Республики Бурятия данная тематическая проверка будет проведена в 2021 году.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D7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9673E7" w:rsidRPr="00874DBC" w:rsidRDefault="009673E7" w:rsidP="005C5C8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DBC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9673E7" w:rsidRPr="00874DBC" w:rsidRDefault="009673E7" w:rsidP="005C5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9673E7" w:rsidRPr="009D4116" w:rsidRDefault="009673E7" w:rsidP="00C24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BC">
              <w:rPr>
                <w:rFonts w:ascii="Times New Roman" w:hAnsi="Times New Roman"/>
                <w:sz w:val="20"/>
                <w:szCs w:val="20"/>
              </w:rPr>
              <w:t>С</w:t>
            </w:r>
            <w:r w:rsidRPr="00874DBC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C24F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4DBC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673E7" w:rsidRPr="003A3DD1" w:rsidTr="00874DBC">
        <w:trPr>
          <w:trHeight w:val="711"/>
        </w:trPr>
        <w:tc>
          <w:tcPr>
            <w:tcW w:w="651" w:type="dxa"/>
          </w:tcPr>
          <w:p w:rsidR="009673E7" w:rsidRPr="00B82214" w:rsidRDefault="009673E7" w:rsidP="00BC3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329" w:type="dxa"/>
          </w:tcPr>
          <w:p w:rsidR="009673E7" w:rsidRPr="00B82214" w:rsidRDefault="009673E7" w:rsidP="00BC3F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214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инвентаризацию значений нормативных и базовых нормативов затрат на оказание государственных услуг, нормативных затрат на выполнение работ, оказываемых и выполняемых ГАУК РБ «ГРДТ». </w:t>
            </w:r>
          </w:p>
        </w:tc>
        <w:tc>
          <w:tcPr>
            <w:tcW w:w="5600" w:type="dxa"/>
          </w:tcPr>
          <w:p w:rsidR="009673E7" w:rsidRDefault="009673E7" w:rsidP="00BC3F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30B">
              <w:rPr>
                <w:rFonts w:ascii="Times New Roman" w:hAnsi="Times New Roman" w:cs="Times New Roman"/>
                <w:sz w:val="20"/>
                <w:szCs w:val="20"/>
              </w:rPr>
              <w:t>Министерством культуры Республики Бурятия произведен перерасчет нормативных затрат на предоставление государственных услуг (работ) ГАУК РБ «ГРДТ».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утверждены приказом министерства от 28.08.2019 № 003-377 «О внесении изменений в приказ Министерства культуры Республики Бурятия от 01.08.2016 № 003-375 «Об утверждении значений нормативных и базовых нормативов затрат на оказание государственных услуг, нормативных затрат на выполнение работ, оказываемых и выполняемых государственными учреждениями, подведомственными Министерству культуры Республики Бурятия, территориальных и отраслевых корректирующих коэффициентов к базовым нормативам затрат на оказание государственных услуг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 от 28.08.2019 № 003-378 «Об утверждении коэффициентов выравнивания на предоставление субсидий на финансовое обеспечение выполнения государственного задания».</w:t>
            </w:r>
          </w:p>
          <w:p w:rsidR="009673E7" w:rsidRPr="00FE230B" w:rsidRDefault="009673E7" w:rsidP="00BC3F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Также при расчете субсидий на финансовое обеспечение выполнения государственного задания исключены затраты на содержание сдаваемого в аренду имущества Учреждения.     </w:t>
            </w:r>
            <w:r w:rsidRPr="00FE230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44" w:type="dxa"/>
          </w:tcPr>
          <w:p w:rsidR="009673E7" w:rsidRPr="00B43219" w:rsidRDefault="009673E7" w:rsidP="005C5C8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219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9673E7" w:rsidRPr="00B43219" w:rsidRDefault="009673E7" w:rsidP="005C5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9673E7" w:rsidRPr="00B43219" w:rsidRDefault="009673E7" w:rsidP="00C24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19">
              <w:rPr>
                <w:rFonts w:ascii="Times New Roman" w:hAnsi="Times New Roman"/>
                <w:sz w:val="20"/>
                <w:szCs w:val="20"/>
              </w:rPr>
              <w:t>С</w:t>
            </w:r>
            <w:r w:rsidRPr="00B43219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C24F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3219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673E7" w:rsidRPr="00FC7CEE" w:rsidTr="00874DBC">
        <w:trPr>
          <w:trHeight w:val="609"/>
        </w:trPr>
        <w:tc>
          <w:tcPr>
            <w:tcW w:w="651" w:type="dxa"/>
          </w:tcPr>
          <w:p w:rsidR="009673E7" w:rsidRPr="00B82214" w:rsidRDefault="009673E7" w:rsidP="00BC3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9" w:type="dxa"/>
          </w:tcPr>
          <w:p w:rsidR="009673E7" w:rsidRPr="00B82214" w:rsidRDefault="009673E7" w:rsidP="00BC3F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214">
              <w:rPr>
                <w:rFonts w:ascii="Times New Roman" w:hAnsi="Times New Roman" w:cs="Times New Roman"/>
                <w:sz w:val="20"/>
                <w:szCs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5600" w:type="dxa"/>
          </w:tcPr>
          <w:p w:rsidR="009673E7" w:rsidRPr="00902D55" w:rsidRDefault="009673E7" w:rsidP="00E021AD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D5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Исполнительному директору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Pr="00902D55">
              <w:rPr>
                <w:rFonts w:ascii="Times New Roman" w:hAnsi="Times New Roman" w:cs="Times New Roman"/>
                <w:sz w:val="20"/>
                <w:szCs w:val="20"/>
              </w:rPr>
              <w:t xml:space="preserve">УК РБ «ГРДТ» </w:t>
            </w:r>
            <w:r w:rsidRPr="00F539E2">
              <w:rPr>
                <w:rFonts w:ascii="Times New Roman" w:hAnsi="Times New Roman" w:cs="Times New Roman"/>
                <w:sz w:val="20"/>
                <w:szCs w:val="20"/>
              </w:rPr>
              <w:t>приказом Минкультуры РБ от 23.04.2019г.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2D55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объявлено дисциплинарное взыскание в виде выговора. </w:t>
            </w:r>
          </w:p>
        </w:tc>
        <w:tc>
          <w:tcPr>
            <w:tcW w:w="1544" w:type="dxa"/>
          </w:tcPr>
          <w:p w:rsidR="009673E7" w:rsidRPr="000862C7" w:rsidRDefault="009673E7" w:rsidP="005C5C8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2C7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9673E7" w:rsidRPr="000862C7" w:rsidRDefault="009673E7" w:rsidP="005C5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9673E7" w:rsidRPr="000862C7" w:rsidRDefault="009673E7" w:rsidP="00C24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2C7">
              <w:rPr>
                <w:rFonts w:ascii="Times New Roman" w:hAnsi="Times New Roman"/>
                <w:sz w:val="20"/>
                <w:szCs w:val="20"/>
              </w:rPr>
              <w:t>С</w:t>
            </w:r>
            <w:r w:rsidRPr="000862C7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C24F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62C7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</w:tbl>
    <w:p w:rsidR="00874DBC" w:rsidRDefault="00874DBC" w:rsidP="00874DBC"/>
    <w:p w:rsidR="00874DBC" w:rsidRDefault="00874DBC"/>
    <w:sectPr w:rsidR="00874DBC" w:rsidSect="00874DB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DBC"/>
    <w:rsid w:val="00083F3A"/>
    <w:rsid w:val="000930AE"/>
    <w:rsid w:val="00094406"/>
    <w:rsid w:val="001077C2"/>
    <w:rsid w:val="00260D31"/>
    <w:rsid w:val="00284BE6"/>
    <w:rsid w:val="003B5ADB"/>
    <w:rsid w:val="003E1219"/>
    <w:rsid w:val="00441AD3"/>
    <w:rsid w:val="005C5C89"/>
    <w:rsid w:val="00604992"/>
    <w:rsid w:val="00695350"/>
    <w:rsid w:val="00726EB6"/>
    <w:rsid w:val="007917EA"/>
    <w:rsid w:val="00874DBC"/>
    <w:rsid w:val="0093714F"/>
    <w:rsid w:val="009673E7"/>
    <w:rsid w:val="00997C32"/>
    <w:rsid w:val="00C24F6C"/>
    <w:rsid w:val="00D56D2D"/>
    <w:rsid w:val="00D732F7"/>
    <w:rsid w:val="00E021AD"/>
    <w:rsid w:val="00E4350E"/>
    <w:rsid w:val="00EB586F"/>
    <w:rsid w:val="00F0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GalsanovaIB</dc:creator>
  <cp:lastModifiedBy>GalsanovaIB</cp:lastModifiedBy>
  <cp:revision>10</cp:revision>
  <dcterms:created xsi:type="dcterms:W3CDTF">2021-01-12T09:28:00Z</dcterms:created>
  <dcterms:modified xsi:type="dcterms:W3CDTF">2022-01-10T02:10:00Z</dcterms:modified>
</cp:coreProperties>
</file>