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9A" w:rsidRPr="00DA525E" w:rsidRDefault="00051BCE" w:rsidP="00051BC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A525E">
        <w:rPr>
          <w:rFonts w:ascii="Times New Roman" w:hAnsi="Times New Roman"/>
          <w:b/>
          <w:sz w:val="24"/>
          <w:szCs w:val="24"/>
        </w:rPr>
        <w:t>Информация о</w:t>
      </w:r>
      <w:r w:rsidR="00E74C0F">
        <w:rPr>
          <w:rFonts w:ascii="Times New Roman" w:hAnsi="Times New Roman"/>
          <w:b/>
          <w:sz w:val="24"/>
          <w:szCs w:val="24"/>
        </w:rPr>
        <w:t>б</w:t>
      </w:r>
      <w:r w:rsidRPr="00DA525E">
        <w:rPr>
          <w:rFonts w:ascii="Times New Roman" w:hAnsi="Times New Roman"/>
          <w:b/>
          <w:sz w:val="24"/>
          <w:szCs w:val="24"/>
        </w:rPr>
        <w:t xml:space="preserve"> </w:t>
      </w:r>
      <w:r w:rsidR="00507F77">
        <w:rPr>
          <w:rFonts w:ascii="Times New Roman" w:hAnsi="Times New Roman"/>
          <w:b/>
          <w:sz w:val="24"/>
          <w:szCs w:val="24"/>
        </w:rPr>
        <w:t>исполнени</w:t>
      </w:r>
      <w:r w:rsidR="00E74C0F">
        <w:rPr>
          <w:rFonts w:ascii="Times New Roman" w:hAnsi="Times New Roman"/>
          <w:b/>
          <w:sz w:val="24"/>
          <w:szCs w:val="24"/>
        </w:rPr>
        <w:t>и</w:t>
      </w:r>
      <w:r w:rsidR="00507F77">
        <w:rPr>
          <w:rFonts w:ascii="Times New Roman" w:hAnsi="Times New Roman"/>
          <w:b/>
          <w:sz w:val="24"/>
          <w:szCs w:val="24"/>
        </w:rPr>
        <w:t xml:space="preserve"> </w:t>
      </w:r>
      <w:r w:rsidRPr="00DA525E">
        <w:rPr>
          <w:rFonts w:ascii="Times New Roman" w:hAnsi="Times New Roman"/>
          <w:b/>
          <w:sz w:val="24"/>
          <w:szCs w:val="24"/>
        </w:rPr>
        <w:t>представлени</w:t>
      </w:r>
      <w:r w:rsidR="000B10DA">
        <w:rPr>
          <w:rFonts w:ascii="Times New Roman" w:hAnsi="Times New Roman"/>
          <w:b/>
          <w:sz w:val="24"/>
          <w:szCs w:val="24"/>
        </w:rPr>
        <w:t>я</w:t>
      </w:r>
      <w:r w:rsidRPr="00DA525E">
        <w:rPr>
          <w:rFonts w:ascii="Times New Roman" w:hAnsi="Times New Roman"/>
          <w:b/>
          <w:sz w:val="24"/>
          <w:szCs w:val="24"/>
        </w:rPr>
        <w:t>, направленн</w:t>
      </w:r>
      <w:r w:rsidR="000B10DA">
        <w:rPr>
          <w:rFonts w:ascii="Times New Roman" w:hAnsi="Times New Roman"/>
          <w:b/>
          <w:sz w:val="24"/>
          <w:szCs w:val="24"/>
        </w:rPr>
        <w:t>ого</w:t>
      </w:r>
      <w:r w:rsidRPr="00DA525E">
        <w:rPr>
          <w:rFonts w:ascii="Times New Roman" w:hAnsi="Times New Roman"/>
          <w:b/>
          <w:sz w:val="24"/>
          <w:szCs w:val="24"/>
        </w:rPr>
        <w:t xml:space="preserve"> объект</w:t>
      </w:r>
      <w:r w:rsidR="000B10DA">
        <w:rPr>
          <w:rFonts w:ascii="Times New Roman" w:hAnsi="Times New Roman"/>
          <w:b/>
          <w:sz w:val="24"/>
          <w:szCs w:val="24"/>
        </w:rPr>
        <w:t>у</w:t>
      </w:r>
      <w:r w:rsidRPr="00DA525E">
        <w:rPr>
          <w:rFonts w:ascii="Times New Roman" w:hAnsi="Times New Roman"/>
          <w:b/>
          <w:sz w:val="24"/>
          <w:szCs w:val="24"/>
        </w:rPr>
        <w:t xml:space="preserve"> проверки по результатам контрольного мероприятия «Проверка </w:t>
      </w:r>
      <w:r w:rsidR="00DA525E" w:rsidRPr="00DA525E">
        <w:rPr>
          <w:rFonts w:ascii="Times New Roman" w:hAnsi="Times New Roman"/>
          <w:b/>
          <w:sz w:val="24"/>
          <w:szCs w:val="24"/>
        </w:rPr>
        <w:t>использования</w:t>
      </w:r>
      <w:r w:rsidRPr="00DA525E">
        <w:rPr>
          <w:rFonts w:ascii="Times New Roman" w:hAnsi="Times New Roman"/>
          <w:b/>
          <w:sz w:val="24"/>
          <w:szCs w:val="24"/>
        </w:rPr>
        <w:t xml:space="preserve"> бюджетн</w:t>
      </w:r>
      <w:r w:rsidR="00DA525E" w:rsidRPr="00DA525E">
        <w:rPr>
          <w:rFonts w:ascii="Times New Roman" w:hAnsi="Times New Roman"/>
          <w:b/>
          <w:sz w:val="24"/>
          <w:szCs w:val="24"/>
        </w:rPr>
        <w:t xml:space="preserve">ых средств, </w:t>
      </w:r>
      <w:r w:rsidRPr="00DA525E">
        <w:rPr>
          <w:rFonts w:ascii="Times New Roman" w:hAnsi="Times New Roman"/>
          <w:b/>
          <w:sz w:val="24"/>
          <w:szCs w:val="24"/>
        </w:rPr>
        <w:t xml:space="preserve">выделенных </w:t>
      </w:r>
      <w:r w:rsidR="00DA525E" w:rsidRPr="00DA525E">
        <w:rPr>
          <w:rFonts w:ascii="Times New Roman" w:hAnsi="Times New Roman"/>
          <w:b/>
          <w:sz w:val="24"/>
          <w:szCs w:val="24"/>
        </w:rPr>
        <w:t xml:space="preserve">государственному автономному учреждению культуры Республики Бурятия «Государственный русский драматический театр им. Н.А. Бестужева» за 2017-2018 годы» </w:t>
      </w:r>
    </w:p>
    <w:tbl>
      <w:tblPr>
        <w:tblStyle w:val="a3"/>
        <w:tblW w:w="0" w:type="auto"/>
        <w:tblLook w:val="04A0"/>
      </w:tblPr>
      <w:tblGrid>
        <w:gridCol w:w="670"/>
        <w:gridCol w:w="5534"/>
        <w:gridCol w:w="5811"/>
        <w:gridCol w:w="1560"/>
        <w:gridCol w:w="1701"/>
      </w:tblGrid>
      <w:tr w:rsidR="00E41269" w:rsidRPr="003A3DD1" w:rsidTr="007075EF">
        <w:tc>
          <w:tcPr>
            <w:tcW w:w="670" w:type="dxa"/>
          </w:tcPr>
          <w:p w:rsidR="00E41269" w:rsidRPr="003A3DD1" w:rsidRDefault="00E41269" w:rsidP="00051BC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534" w:type="dxa"/>
            <w:vAlign w:val="center"/>
          </w:tcPr>
          <w:p w:rsidR="00E41269" w:rsidRPr="00DD209B" w:rsidRDefault="00E41269" w:rsidP="00051BC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41269" w:rsidRPr="00DD209B" w:rsidRDefault="00E41269" w:rsidP="00AA1EF7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09B">
              <w:rPr>
                <w:rFonts w:ascii="Times New Roman" w:hAnsi="Times New Roman" w:cs="Times New Roman"/>
                <w:b/>
                <w:sz w:val="20"/>
                <w:szCs w:val="20"/>
              </w:rPr>
              <w:t>Представление от 29.03.2019 №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D209B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mn-MN"/>
              </w:rPr>
              <w:t xml:space="preserve"> </w:t>
            </w:r>
            <w:r w:rsidRPr="00E62F5E">
              <w:rPr>
                <w:rFonts w:ascii="Times New Roman" w:hAnsi="Times New Roman" w:cs="Times New Roman"/>
                <w:b/>
                <w:sz w:val="20"/>
                <w:szCs w:val="20"/>
              </w:rPr>
              <w:t>ГАУК РБ</w:t>
            </w:r>
            <w:r w:rsidRPr="00DD209B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D209B">
              <w:rPr>
                <w:rFonts w:ascii="Times New Roman" w:hAnsi="Times New Roman" w:cs="Times New Roman"/>
                <w:b/>
                <w:sz w:val="20"/>
                <w:szCs w:val="20"/>
              </w:rPr>
              <w:t>«Государственный русский драматический театр им. Н.А. Бестужева»</w:t>
            </w:r>
          </w:p>
        </w:tc>
        <w:tc>
          <w:tcPr>
            <w:tcW w:w="5811" w:type="dxa"/>
            <w:vAlign w:val="center"/>
          </w:tcPr>
          <w:p w:rsidR="00E41269" w:rsidRDefault="00E41269" w:rsidP="00051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09B">
              <w:rPr>
                <w:rFonts w:ascii="Times New Roman" w:hAnsi="Times New Roman" w:cs="Times New Roman"/>
                <w:b/>
                <w:sz w:val="20"/>
                <w:szCs w:val="20"/>
              </w:rPr>
              <w:t>Исполнение</w:t>
            </w:r>
          </w:p>
          <w:p w:rsidR="00E41269" w:rsidRPr="00DD209B" w:rsidRDefault="00E41269" w:rsidP="00051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Pr="0019191A">
              <w:rPr>
                <w:rFonts w:ascii="Times New Roman" w:hAnsi="Times New Roman" w:cs="Times New Roman"/>
                <w:sz w:val="16"/>
                <w:szCs w:val="16"/>
              </w:rPr>
              <w:t>письма ГАУК РБ «Государственный русский драматический театр им. Н.А. Бестужева» от 30.03.2021 № 112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от 01.04.2021 № 118, от 31.05.2021 № 193)</w:t>
            </w:r>
          </w:p>
        </w:tc>
        <w:tc>
          <w:tcPr>
            <w:tcW w:w="3261" w:type="dxa"/>
            <w:gridSpan w:val="2"/>
            <w:vAlign w:val="center"/>
          </w:tcPr>
          <w:p w:rsidR="00E41269" w:rsidRPr="00DD209B" w:rsidRDefault="00E41269" w:rsidP="00051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D209B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  <w:p w:rsidR="00E41269" w:rsidRPr="00DD209B" w:rsidRDefault="00E41269" w:rsidP="00051BC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92B67" w:rsidRPr="00743420" w:rsidTr="003D60AE">
        <w:tc>
          <w:tcPr>
            <w:tcW w:w="670" w:type="dxa"/>
          </w:tcPr>
          <w:p w:rsidR="00192B67" w:rsidRPr="00743420" w:rsidRDefault="00192B67" w:rsidP="00051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42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34" w:type="dxa"/>
          </w:tcPr>
          <w:p w:rsidR="00192B67" w:rsidRPr="00CF55CC" w:rsidRDefault="00192B67" w:rsidP="00227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Рассмотреть результаты проведенной проверки на заседании Наблюдательного совета ГАУК РБ «ГРДТ».</w:t>
            </w:r>
          </w:p>
        </w:tc>
        <w:tc>
          <w:tcPr>
            <w:tcW w:w="5811" w:type="dxa"/>
          </w:tcPr>
          <w:p w:rsidR="00192B67" w:rsidRPr="00743420" w:rsidRDefault="00192B67" w:rsidP="00192B6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 апреля 2019 года проведено заседание Наблюдательного совета </w:t>
            </w: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ГАУК РБ «ГРДТ»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2B67">
              <w:rPr>
                <w:rFonts w:ascii="Times New Roman" w:hAnsi="Times New Roman" w:cs="Times New Roman"/>
                <w:sz w:val="20"/>
                <w:szCs w:val="20"/>
              </w:rPr>
              <w:t>(протокол № 26 от 30 апреля 2019г.).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</w:tcPr>
          <w:p w:rsidR="00192B67" w:rsidRPr="001A3A5B" w:rsidRDefault="00192B67" w:rsidP="001D6A9E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192B67" w:rsidRPr="001A3A5B" w:rsidRDefault="00192B67" w:rsidP="001D6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2B67" w:rsidRPr="001A3A5B" w:rsidRDefault="00192B67" w:rsidP="00E4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E412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4F0311" w:rsidRPr="00CF55CC" w:rsidTr="003D60AE">
        <w:tc>
          <w:tcPr>
            <w:tcW w:w="670" w:type="dxa"/>
          </w:tcPr>
          <w:p w:rsidR="004F0311" w:rsidRPr="00CF55CC" w:rsidRDefault="004F0311" w:rsidP="00051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34" w:type="dxa"/>
          </w:tcPr>
          <w:p w:rsidR="004F0311" w:rsidRPr="00CF55CC" w:rsidRDefault="004F0311" w:rsidP="00227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Принять меры по устранению выявленных недостатков, нарушений и недопущению их в дальнейшем.</w:t>
            </w:r>
          </w:p>
        </w:tc>
        <w:tc>
          <w:tcPr>
            <w:tcW w:w="5811" w:type="dxa"/>
          </w:tcPr>
          <w:p w:rsidR="004F0311" w:rsidRDefault="004F0311" w:rsidP="00B917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6F21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Издан приказ </w:t>
            </w:r>
            <w:r w:rsidR="00B917BE" w:rsidRPr="00716F21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№ 20-о</w:t>
            </w:r>
            <w:r w:rsidR="00B917BE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/д от 01.04.2019г.</w:t>
            </w:r>
            <w:r w:rsidR="00B917BE" w:rsidRPr="00716F21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  <w:r w:rsidRPr="00716F21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об устранении нарушений и недостатков по результатам проверки, проведенной Счетной палатой Р</w:t>
            </w:r>
            <w:r w:rsidR="00B917BE" w:rsidRPr="00716F21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еспублики </w:t>
            </w:r>
            <w:r w:rsidRPr="00716F21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Б</w:t>
            </w:r>
            <w:r w:rsidR="00B917BE" w:rsidRPr="00716F21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урятия.</w:t>
            </w:r>
            <w:r w:rsidRPr="00716F21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Согласно приложению к приказу утвержден План мероприятий по устранению нарушений и недостатков, установленных по результатам проверки использования бюджетных средств, выделенных ГАУК РБ </w:t>
            </w:r>
            <w:r w:rsidRPr="00716F21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“ГРДТ им. Н.А. Бестужева” за 2017-2018 годы.  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  <w:r w:rsidRPr="00716F21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</w:t>
            </w:r>
          </w:p>
          <w:p w:rsidR="00716F21" w:rsidRDefault="00716F21" w:rsidP="00B917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Присвоены разряды по общеотраслевым профессиям рабочих на основании Протокола заседания квалификационной комиссии от 28.06.2019 № 1</w:t>
            </w:r>
            <w:r w:rsidR="009B33A6">
              <w:rPr>
                <w:rFonts w:ascii="Times New Roman" w:hAnsi="Times New Roman" w:cs="Times New Roman"/>
                <w:sz w:val="20"/>
                <w:szCs w:val="20"/>
              </w:rPr>
              <w:t xml:space="preserve"> (приказ от 20.05.2019 № 69 л/п «О создании квалификационной комиссии в целях присвоения квалификационного класса работникам»)</w:t>
            </w:r>
            <w:r w:rsidR="00EF4986">
              <w:rPr>
                <w:rFonts w:ascii="Times New Roman" w:hAnsi="Times New Roman" w:cs="Times New Roman"/>
                <w:sz w:val="20"/>
                <w:szCs w:val="20"/>
              </w:rPr>
              <w:t xml:space="preserve">.  </w:t>
            </w:r>
          </w:p>
          <w:p w:rsidR="007B6EF1" w:rsidRDefault="00716F21" w:rsidP="00B917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Привели в соответствие с законодательством трудовые договоры по совместительству с работниками. Заключены дополнительные соглашения к трудовому договору с установлением должностного оклада в размере 0,5 ставки заработной платы</w:t>
            </w:r>
            <w:r w:rsidR="007B6EF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052A1B" w:rsidRDefault="00E41963" w:rsidP="00B917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целях приведения с действующим трудовым законодательством проведены работы по переименованию должностей: х</w:t>
            </w:r>
            <w:r w:rsidR="007B6EF1">
              <w:rPr>
                <w:rFonts w:ascii="Times New Roman" w:hAnsi="Times New Roman" w:cs="Times New Roman"/>
                <w:sz w:val="20"/>
                <w:szCs w:val="20"/>
              </w:rPr>
              <w:t>удожник-фотограф на фотографа, художник-декоратор на декоратора, звукооператор на оператора звукозаписи, светооператор на осветителя. Художники-бутафоры уволены на основании личного заявления по собственному желанию.</w:t>
            </w:r>
            <w:r w:rsidR="000F0D1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52A1B" w:rsidRPr="00052A1B" w:rsidRDefault="00052A1B" w:rsidP="00052A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A1B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Министерства культуры Республики Бурятия от 07.02.2020 № 003-52 внесены изменения в приказ Министерства культуры Республики Бурятия от 24.03.2015 № 003-129 «Об утверждении Положений об установлении системы оплаты труда работников республиканских государственных учреждений, подведомственных Министерству культуры Республики Бурятия» в части приведения должностных окладов в соответствии с постановлением Правительства Республики Бурятия от 06.12.2019 № 642 «О внесении изменений в </w:t>
            </w:r>
            <w:r w:rsidRPr="00052A1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постановление Правительства Республики Бурятия от 10.12.2014 № 620 «Об утверждении Положения об установлении систем оплаты труда работников республиканских государственных учреждений и фондов, финансируемых из республиканского бюджета».</w:t>
            </w:r>
          </w:p>
          <w:p w:rsidR="00052A1B" w:rsidRPr="00052A1B" w:rsidRDefault="00052A1B" w:rsidP="00052A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A1B">
              <w:rPr>
                <w:rFonts w:ascii="Times New Roman" w:hAnsi="Times New Roman" w:cs="Times New Roman"/>
                <w:sz w:val="20"/>
                <w:szCs w:val="20"/>
              </w:rPr>
              <w:t>Кроме того, приказом введены следующие дополнения в части применения наименования должностей (профессий) работников учреждения:</w:t>
            </w:r>
          </w:p>
          <w:p w:rsidR="00052A1B" w:rsidRPr="00052A1B" w:rsidRDefault="00052A1B" w:rsidP="00052A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2A1B">
              <w:rPr>
                <w:rFonts w:ascii="Times New Roman" w:hAnsi="Times New Roman" w:cs="Times New Roman"/>
                <w:sz w:val="20"/>
                <w:szCs w:val="20"/>
              </w:rPr>
              <w:t xml:space="preserve">«Руководитель учреждения культуры не вправе применять наименования должностей (профессий) работников, не соответствующие наименованиям должностей руководителей, специалистов и служащих, профессий рабочих и квалификационным требованиям к ним, предусмотренным Единым тарифно-квалификационным справочником работ и профессий рабочих, Единым квалификационным справочником должностей руководителей, специалистов и служащих или соответствующими положениями профессиональных стандартов, если в соответствии с ТК РФ, иными федеральными законами с выполнением работ по определенным должностям, профессиям, специальностям связано предоставление компенсаций и льгот либо наличие ограничений». </w:t>
            </w:r>
          </w:p>
          <w:p w:rsidR="007B6EF1" w:rsidRDefault="00930CEE" w:rsidP="00B917B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Проведена работа по аттестации работников артистического состава для приведения в соответствие приказу Минздравсоцразвития РФ от 30.03.2011 № 251Н </w:t>
            </w:r>
            <w:r w:rsidRPr="00D1383A">
              <w:rPr>
                <w:rFonts w:ascii="Times New Roman" w:hAnsi="Times New Roman" w:cs="Times New Roman"/>
                <w:sz w:val="20"/>
                <w:szCs w:val="20"/>
              </w:rPr>
              <w:t>(Протокол</w:t>
            </w:r>
            <w:r w:rsidR="00D1383A">
              <w:rPr>
                <w:rFonts w:ascii="Times New Roman" w:hAnsi="Times New Roman" w:cs="Times New Roman"/>
                <w:sz w:val="20"/>
                <w:szCs w:val="20"/>
              </w:rPr>
              <w:t xml:space="preserve"> заседания аттестационной комиссии № 1 от 28.06.2019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="007B6EF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D44F5" w:rsidRPr="00CF55CC" w:rsidRDefault="00930CEE" w:rsidP="0036299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Утверждены </w:t>
            </w:r>
            <w:r w:rsidR="00E14CF7">
              <w:rPr>
                <w:rFonts w:ascii="Times New Roman" w:hAnsi="Times New Roman" w:cs="Times New Roman"/>
                <w:sz w:val="20"/>
                <w:szCs w:val="20"/>
              </w:rPr>
              <w:t xml:space="preserve">28 июня 2019 года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нормы выступлений артистов драмы в спектаклях с учетом значения «не свыше», после аттестации работников артистического состава</w:t>
            </w:r>
            <w:r w:rsidR="00E14CF7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967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4F0311" w:rsidRPr="00052A1B" w:rsidRDefault="004F0311" w:rsidP="001D6A9E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52A1B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4F0311" w:rsidRPr="00052A1B" w:rsidRDefault="004F0311" w:rsidP="001D6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F0311" w:rsidRPr="00052A1B" w:rsidRDefault="004F0311" w:rsidP="00E4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2A1B">
              <w:rPr>
                <w:rFonts w:ascii="Times New Roman" w:hAnsi="Times New Roman"/>
                <w:sz w:val="20"/>
                <w:szCs w:val="20"/>
              </w:rPr>
              <w:t>С</w:t>
            </w:r>
            <w:r w:rsidRPr="00052A1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E412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52A1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225391" w:rsidRPr="00CF55CC" w:rsidTr="003D60AE">
        <w:tc>
          <w:tcPr>
            <w:tcW w:w="670" w:type="dxa"/>
          </w:tcPr>
          <w:p w:rsidR="00225391" w:rsidRPr="00CF55CC" w:rsidRDefault="00225391" w:rsidP="00051B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5534" w:type="dxa"/>
          </w:tcPr>
          <w:p w:rsidR="00225391" w:rsidRPr="00CF55CC" w:rsidRDefault="00225391" w:rsidP="00227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Обеспечить возмещение в бюджет РБ средств в сумме 325,482 тыс. рублей.</w:t>
            </w:r>
          </w:p>
        </w:tc>
        <w:tc>
          <w:tcPr>
            <w:tcW w:w="5811" w:type="dxa"/>
          </w:tcPr>
          <w:p w:rsidR="00225391" w:rsidRPr="00CF55CC" w:rsidRDefault="00225391" w:rsidP="0022539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ГАУК РБ «ГРДТ»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возмещены в республиканский бюджет денежные средства в размере 325,482 тыс. руб. </w:t>
            </w:r>
            <w:r w:rsidRPr="008C208C">
              <w:rPr>
                <w:rFonts w:ascii="Times New Roman" w:hAnsi="Times New Roman" w:cs="Times New Roman"/>
                <w:sz w:val="20"/>
                <w:szCs w:val="20"/>
              </w:rPr>
              <w:t>(платежное поручение от 15.08.2019 № 1390).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560" w:type="dxa"/>
          </w:tcPr>
          <w:p w:rsidR="00225391" w:rsidRPr="001A3A5B" w:rsidRDefault="00225391" w:rsidP="00DB3465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225391" w:rsidRPr="001A3A5B" w:rsidRDefault="00225391" w:rsidP="00DB346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25391" w:rsidRPr="001A3A5B" w:rsidRDefault="00225391" w:rsidP="00E4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E412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4564C6" w:rsidRPr="00CF55CC" w:rsidTr="003D60AE">
        <w:tc>
          <w:tcPr>
            <w:tcW w:w="670" w:type="dxa"/>
          </w:tcPr>
          <w:p w:rsidR="004564C6" w:rsidRPr="00CF55CC" w:rsidRDefault="004564C6" w:rsidP="006F0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34" w:type="dxa"/>
          </w:tcPr>
          <w:p w:rsidR="004564C6" w:rsidRDefault="004564C6" w:rsidP="006F0E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Обеспечить проверку работоспособности кухонного оборудования.</w:t>
            </w:r>
          </w:p>
          <w:p w:rsidR="004564C6" w:rsidRPr="009A6642" w:rsidRDefault="004564C6" w:rsidP="006F0EB9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Принять меры по передаче кухонного оборудования арендатору помещения кафе за плату.</w:t>
            </w:r>
          </w:p>
        </w:tc>
        <w:tc>
          <w:tcPr>
            <w:tcW w:w="5811" w:type="dxa"/>
          </w:tcPr>
          <w:p w:rsidR="004564C6" w:rsidRDefault="004564C6" w:rsidP="009328B4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Проведена проверка работоспособности кухонного оборудования </w:t>
            </w:r>
            <w:r w:rsidRPr="008B7AD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(комиссионный акт проверки оборудования от 15.04.2019г.), -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оборудование технически исправно и находится в удовлетворительном состоянии. </w:t>
            </w:r>
          </w:p>
          <w:p w:rsidR="004564C6" w:rsidRDefault="004564C6" w:rsidP="00932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30 апреля 2019 года на заседании Наблюдательного совета учреждения был рассмотрен вопрос об отказе от права оперативного управления особо </w:t>
            </w:r>
            <w:r w:rsidRPr="008B7AD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B7AD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енного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движимого и иного движимого </w:t>
            </w:r>
            <w:r w:rsidRPr="008B7AD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иму</w:t>
            </w:r>
            <w:r w:rsidRPr="008B7ADA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8B7AD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ества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– кухонного оборудования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пользу 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ГАПОУ РБ “Колледж искусств им. П.И. Чайковского”, а также возможность передачи </w:t>
            </w: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 xml:space="preserve">кухонного оборудования 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в аренду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(протокол заседания Наблюдательного совета </w:t>
            </w: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ГАУК РБ «ГРДТ»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 30.04.2019 № 26)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.</w:t>
            </w:r>
          </w:p>
          <w:p w:rsidR="004564C6" w:rsidRDefault="004564C6" w:rsidP="00932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34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результатам аукциона заключен договор аренды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имущества, закрепленного за организацией на праве оперативного управления от </w:t>
            </w:r>
            <w:r w:rsidRPr="00DB534F">
              <w:rPr>
                <w:rFonts w:ascii="Times New Roman" w:hAnsi="Times New Roman" w:cs="Times New Roman"/>
                <w:sz w:val="20"/>
                <w:szCs w:val="20"/>
              </w:rPr>
              <w:t>31.01.2020, расположенного в подвале блока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B534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предоставления услуг общественного питания (кафе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общей площадью 320м2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564C6" w:rsidRPr="00DB534F" w:rsidRDefault="004564C6" w:rsidP="00932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 июня 2020 заключен договор аренды государственного движимого имущества, закрепленного за организацией на праве оперативного управления, для использования его при оказании услуг общественного питания (кафе)</w:t>
            </w:r>
            <w:r w:rsidRPr="00C84C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акту приема-передачи имущества от 01.06.2020 арендатору передано в аренду кухонное оборудование общей балансовой стоимостью 1 478,050 тыс. рублей. Стоимость арендной платы установлена не ниже стоимости, определенной оценщиком (отчет об оценке № 185 от 21.02.2020 по определению величины годовой арендной платы движимого имущества).               </w:t>
            </w:r>
          </w:p>
          <w:p w:rsidR="004564C6" w:rsidRDefault="004564C6" w:rsidP="00932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Распоряжениями Минимущества РБ от 06.08.2020 № 04-01-04-397/20, от 18.08.2020 № 04-01-04-424/20 за Театром прекращено право оперативного управления республиканского имущества -кухонного оборудования в количестве 16 ед. общей балансовой стоимостью 1 442,701 тыс. рублей.  </w:t>
            </w:r>
          </w:p>
          <w:p w:rsidR="004564C6" w:rsidRDefault="004564C6" w:rsidP="00932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Актами о приеме-передаче объектов нефинансовых активов от 06.08.2020 №№ 25, 26, от 18.08.2020 №№ 8-24 вышеуказанное имущество передано </w:t>
            </w:r>
            <w:r w:rsidRPr="0065575D">
              <w:rPr>
                <w:rFonts w:ascii="Times New Roman" w:hAnsi="Times New Roman" w:cs="Times New Roman"/>
                <w:sz w:val="20"/>
                <w:szCs w:val="20"/>
              </w:rPr>
              <w:t xml:space="preserve">ГАПОУ РБ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575D">
              <w:rPr>
                <w:rFonts w:ascii="Times New Roman" w:hAnsi="Times New Roman" w:cs="Times New Roman"/>
                <w:sz w:val="20"/>
                <w:szCs w:val="20"/>
              </w:rPr>
              <w:t>Колледж искусств им. П.И. Чайковского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557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4C6" w:rsidRDefault="004564C6" w:rsidP="00932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Распоряжениями Минимущества РБ </w:t>
            </w:r>
            <w:r w:rsidRPr="00084346">
              <w:rPr>
                <w:rFonts w:ascii="Times New Roman" w:hAnsi="Times New Roman" w:cs="Times New Roman"/>
                <w:sz w:val="20"/>
                <w:szCs w:val="20"/>
              </w:rPr>
              <w:t>от 11.02.2021 № 04-01-03-72/21, от 05.03.2021 № 04-01-03-106/21, № 04-01-03-107/21, № 04-01-03-108/21, от 23.03.2014 № 04-01-03-134/21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прекращено право оперативного управления республиканского имущества ГАУК РБ «ГРДТ им. Н.А. Бестужева» и закреплено на праве оперативного управления за подведомственными учреждениями Минсоцзащиты РБ АУСО «Улан-Удэнский комплексный центр социального обслуживания населения «Доверие», ГБУСО «Кабанский центр помощи детям, оставшимся без попечения родителей», ГБУСО «Прибайкальский социально-реабилитационный центр для несовершеннолетних», АУСО РБ «Посольский дом интернат для престарелых и инвалидов» кухонное оборудование в количестве 9 ед. балансовой стоимостью 624,423 тыс. рублей, за ГАУЗ «Республиканская клиническая больница скорой медицинской помощи им. В.В. Ангапова» - кухонное оборудование в количестве 10 ед. балансовой стоимостью 122,0 тыс. рублей. Акты приема-передачи имущества представлены. </w:t>
            </w:r>
          </w:p>
          <w:p w:rsidR="004564C6" w:rsidRDefault="004564C6" w:rsidP="00932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2302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дополнительным соглашением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 11.04.2021 </w:t>
            </w:r>
            <w:r w:rsidRPr="00562302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r w:rsidRPr="005623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договору аренды государственного движимого имущества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закрепленного за организацией на праве оперативного управления от 01.06.2020</w:t>
            </w:r>
            <w:r w:rsidRPr="00562302">
              <w:rPr>
                <w:rFonts w:ascii="Times New Roman" w:hAnsi="Times New Roman" w:cs="Times New Roman"/>
                <w:sz w:val="20"/>
                <w:szCs w:val="20"/>
              </w:rPr>
              <w:t>, тестомесильная машина балансовой стоимостью 80,0 тыс. рублей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передана в аренду для использования при оказании услуг общественного питания (кафе)</w:t>
            </w:r>
            <w:r w:rsidRPr="00C84C8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564C6" w:rsidRPr="00A848B5" w:rsidRDefault="004564C6" w:rsidP="009328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sah-RU"/>
              </w:rPr>
              <w:t xml:space="preserve">Оставшаяся часть оборудования, отраженного в акте визуального осмотра основных средств от 14.12.2018, составленного Счетной палатой Республики Бурятия в присутствии должностных лиц Театра, а именно весы электронные настольные, весы электронные напольные, бар (стенка), столы и стулья, стеллажи, кассовый аппарат, используются по информации Театра (исх.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№ 344 от 05.11.2020) службами Театра, а также в качестве реквизита при  постановке спектаклей.      </w:t>
            </w:r>
          </w:p>
        </w:tc>
        <w:tc>
          <w:tcPr>
            <w:tcW w:w="1560" w:type="dxa"/>
          </w:tcPr>
          <w:p w:rsidR="004564C6" w:rsidRPr="001A3A5B" w:rsidRDefault="004564C6" w:rsidP="00117BED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4564C6" w:rsidRPr="001A3A5B" w:rsidRDefault="004564C6" w:rsidP="00117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4C6" w:rsidRPr="001A3A5B" w:rsidRDefault="004564C6" w:rsidP="00E4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E412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4564C6" w:rsidRPr="00CF55CC" w:rsidTr="003D60AE">
        <w:tc>
          <w:tcPr>
            <w:tcW w:w="670" w:type="dxa"/>
          </w:tcPr>
          <w:p w:rsidR="004564C6" w:rsidRPr="009A6642" w:rsidRDefault="004564C6" w:rsidP="00051BCE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5</w:t>
            </w:r>
          </w:p>
        </w:tc>
        <w:tc>
          <w:tcPr>
            <w:tcW w:w="5534" w:type="dxa"/>
          </w:tcPr>
          <w:p w:rsidR="004564C6" w:rsidRPr="00CF55CC" w:rsidRDefault="004564C6" w:rsidP="00227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Принять меры по законности использования 6 обособленных помещений общей площадью 331,0 кв. м, размещенных в Блоке 1 здания театра и используемых в качестве гостиничных номеров.</w:t>
            </w:r>
          </w:p>
        </w:tc>
        <w:tc>
          <w:tcPr>
            <w:tcW w:w="5811" w:type="dxa"/>
          </w:tcPr>
          <w:p w:rsidR="004564C6" w:rsidRDefault="004564C6" w:rsidP="00456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Минимуществом РБ предложено  </w:t>
            </w: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ГАУК РБ «ГРДТ»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исполнить предписание об устранении нарушения от 25.04.2019 № 204, выданное Минимуществом РБ, которым предписано в срок до </w:t>
            </w:r>
            <w:r w:rsidRPr="00E04D1D">
              <w:rPr>
                <w:rFonts w:ascii="Times New Roman" w:hAnsi="Times New Roman" w:cs="Times New Roman"/>
                <w:sz w:val="20"/>
                <w:szCs w:val="20"/>
              </w:rPr>
              <w:t>01.06.2019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обеспечить освобождение сотрудниками учреждения помещений площадью </w:t>
            </w:r>
            <w:r w:rsidRPr="00E04D1D">
              <w:rPr>
                <w:rFonts w:ascii="Times New Roman" w:hAnsi="Times New Roman" w:cs="Times New Roman"/>
                <w:sz w:val="20"/>
                <w:szCs w:val="20"/>
              </w:rPr>
              <w:t>217,2 кв.м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(номера помещений на поэтажном плане: 2 этаж: 76-81, 3 этаж: 50-54, 56-58, 60-63, 4 этаж: 2-10) здания театра, расположенного по адресу: г. Улан-Удэ, ул. Терешковой, 9А.   </w:t>
            </w:r>
          </w:p>
          <w:p w:rsidR="004564C6" w:rsidRDefault="004564C6" w:rsidP="00456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Письмом от 28.06.2019 № 220 </w:t>
            </w: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ГАУК РБ «ГРДТ»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сообщило Минимуществу РБ, что по предписанию об устранении нарушений от 25.04.2019 № 204 работа по расселению сотрудников учреждения из помещений (номера помещений на поэтажном плане: 2 этаж: 76-81, 3 этаж: 50-54, 56-58, 60-63, 4 этаж: 2-10) здания театра, расположенного по адресу: г. Улан-Удэ, ул. Терешковой, 9А, проведена в полном объеме. </w:t>
            </w:r>
          </w:p>
          <w:p w:rsidR="004564C6" w:rsidRDefault="004564C6" w:rsidP="004564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письму ГАУК РБ «ГРДТ им. Н.А. Бестужева» от 31.05.2021 № 193 Устав театра в новой редакции Распоряжением Минимущества РБ от 25.05.2021 № 04-01-03-268/21 согласован, Приказом Минкультуры РБ от 27.05.2021 № 003-198 утвержден. </w:t>
            </w:r>
          </w:p>
          <w:p w:rsidR="004564C6" w:rsidRPr="004564C6" w:rsidRDefault="004564C6" w:rsidP="004564C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Пунктом 2.5.17 в новой редакции Устава установлено, что театр вправе заниматься организацией оказания услуг по временному проживанию лиц, осуществляющих гастрольно-концертную, театральную деятельность в сфере ведения автономного учреждения, на территории объектов, находящихся на праве оперативного управления у автономного учреждения и предназначенных для такого проживания. </w:t>
            </w:r>
            <w:r w:rsidRPr="003A6218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1560" w:type="dxa"/>
          </w:tcPr>
          <w:p w:rsidR="004564C6" w:rsidRPr="001A3A5B" w:rsidRDefault="004564C6" w:rsidP="00117BED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4564C6" w:rsidRPr="001A3A5B" w:rsidRDefault="004564C6" w:rsidP="00117BE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4C6" w:rsidRPr="001A3A5B" w:rsidRDefault="004564C6" w:rsidP="00E4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E412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A87C04" w:rsidRPr="00CF55CC" w:rsidTr="003D60AE">
        <w:tc>
          <w:tcPr>
            <w:tcW w:w="670" w:type="dxa"/>
          </w:tcPr>
          <w:p w:rsidR="00A87C04" w:rsidRPr="009A6642" w:rsidRDefault="00A87C04" w:rsidP="00051BCE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6</w:t>
            </w:r>
          </w:p>
        </w:tc>
        <w:tc>
          <w:tcPr>
            <w:tcW w:w="5534" w:type="dxa"/>
          </w:tcPr>
          <w:p w:rsidR="00A87C04" w:rsidRPr="00CF55CC" w:rsidRDefault="00A87C04" w:rsidP="00227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 xml:space="preserve">Принять меры по взысканию с работников, проживающих в гостиничных номерах, затраты ГАУК РБ «ГРДТ» на </w:t>
            </w:r>
            <w:r w:rsidRPr="00CF55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указанных помещений.</w:t>
            </w:r>
          </w:p>
        </w:tc>
        <w:tc>
          <w:tcPr>
            <w:tcW w:w="5811" w:type="dxa"/>
          </w:tcPr>
          <w:p w:rsidR="00A87C04" w:rsidRPr="00CF55CC" w:rsidRDefault="00A87C04" w:rsidP="00A87C0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7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Поданы исковые заявления в Октябрьский районный суд в отношении сотрудников о возмещении коммунальных платежей. </w:t>
            </w:r>
            <w:r w:rsidRPr="00A87C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Исковые требования оставлены судом без удовлетворения.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</w:tcPr>
          <w:p w:rsidR="00A87C04" w:rsidRPr="001A3A5B" w:rsidRDefault="00A87C04" w:rsidP="00C531D0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A87C04" w:rsidRPr="001A3A5B" w:rsidRDefault="00A87C04" w:rsidP="00EF70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A87C04" w:rsidRPr="001A3A5B" w:rsidRDefault="00A87C04" w:rsidP="00E4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E412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19594D" w:rsidRPr="00CF55CC" w:rsidTr="003D60AE">
        <w:tc>
          <w:tcPr>
            <w:tcW w:w="670" w:type="dxa"/>
          </w:tcPr>
          <w:p w:rsidR="0019594D" w:rsidRPr="009A6642" w:rsidRDefault="0019594D" w:rsidP="0019594D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lastRenderedPageBreak/>
              <w:t>7</w:t>
            </w:r>
          </w:p>
        </w:tc>
        <w:tc>
          <w:tcPr>
            <w:tcW w:w="5534" w:type="dxa"/>
          </w:tcPr>
          <w:p w:rsidR="0019594D" w:rsidRPr="00CF55CC" w:rsidRDefault="0019594D" w:rsidP="00195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Обеспечить использование музыкальных инструментов в уставной деятельности ГАУК РБ «ГРДТ».</w:t>
            </w:r>
          </w:p>
        </w:tc>
        <w:tc>
          <w:tcPr>
            <w:tcW w:w="5811" w:type="dxa"/>
          </w:tcPr>
          <w:p w:rsidR="0019594D" w:rsidRDefault="0019594D" w:rsidP="00195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Распоряжением Минимущества РБ от 04.06.2020 № 04-01-04-249/20 за Театром прекращено право оперативного управления республиканского движимого имущества: </w:t>
            </w:r>
          </w:p>
          <w:p w:rsidR="0019594D" w:rsidRDefault="0019594D" w:rsidP="00195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относящегося к особо ценному движимому имуществу (фагот, кларнет, гобой) общей стоимостью 522,884 тыс. рублей;</w:t>
            </w:r>
          </w:p>
          <w:p w:rsidR="0019594D" w:rsidRDefault="0019594D" w:rsidP="00195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не относящегося к категории особо ценного движимого имущества (тромбон) стоимостью 83,376 тыс. рублей.</w:t>
            </w:r>
          </w:p>
          <w:p w:rsidR="0019594D" w:rsidRPr="00B97250" w:rsidRDefault="0019594D" w:rsidP="0019594D">
            <w:pPr>
              <w:jc w:val="both"/>
              <w:rPr>
                <w:rFonts w:ascii="Cambria Math" w:hAnsi="Cambria Math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Актами о приеме-передаче объектов нефинансовых активов от 08.06.2020 №</w:t>
            </w:r>
            <w:r w:rsidR="0008675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77, 79, 80, 81 вышеуказанные музыкальные инструменты в количестве 4 шт. переданы </w:t>
            </w:r>
            <w:r w:rsidRPr="0065575D">
              <w:rPr>
                <w:rFonts w:ascii="Times New Roman" w:hAnsi="Times New Roman" w:cs="Times New Roman"/>
                <w:sz w:val="20"/>
                <w:szCs w:val="20"/>
              </w:rPr>
              <w:t xml:space="preserve">ГАПОУ РБ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5575D">
              <w:rPr>
                <w:rFonts w:ascii="Times New Roman" w:hAnsi="Times New Roman" w:cs="Times New Roman"/>
                <w:sz w:val="20"/>
                <w:szCs w:val="20"/>
              </w:rPr>
              <w:t>Колледж искусств им. П.И. Чайковского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5575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560" w:type="dxa"/>
          </w:tcPr>
          <w:p w:rsidR="0019594D" w:rsidRPr="001A3A5B" w:rsidRDefault="0019594D" w:rsidP="00C531D0">
            <w:pPr>
              <w:ind w:left="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19594D" w:rsidRPr="00CF55CC" w:rsidRDefault="0019594D" w:rsidP="001959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19594D" w:rsidRPr="00CF55CC" w:rsidRDefault="0019594D" w:rsidP="00E4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E412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904C51" w:rsidRPr="00CF55CC" w:rsidTr="003D60AE">
        <w:tc>
          <w:tcPr>
            <w:tcW w:w="670" w:type="dxa"/>
          </w:tcPr>
          <w:p w:rsidR="00904C51" w:rsidRPr="009A6642" w:rsidRDefault="00904C51" w:rsidP="00051BCE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8</w:t>
            </w:r>
          </w:p>
        </w:tc>
        <w:tc>
          <w:tcPr>
            <w:tcW w:w="5534" w:type="dxa"/>
          </w:tcPr>
          <w:p w:rsidR="00904C51" w:rsidRPr="00CF55CC" w:rsidRDefault="00904C51" w:rsidP="00227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Привести в соответствие Уставу ГАУК РБ «ГРДТ» состав Художественного совета.</w:t>
            </w:r>
          </w:p>
        </w:tc>
        <w:tc>
          <w:tcPr>
            <w:tcW w:w="5811" w:type="dxa"/>
          </w:tcPr>
          <w:p w:rsidR="00904C51" w:rsidRPr="004F2554" w:rsidRDefault="00904C51" w:rsidP="00051BCE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Приказом от 12 марта 2019 года № 13-о\д назначен новый состав Художественного совета театра. </w:t>
            </w:r>
          </w:p>
        </w:tc>
        <w:tc>
          <w:tcPr>
            <w:tcW w:w="1560" w:type="dxa"/>
          </w:tcPr>
          <w:p w:rsidR="00904C51" w:rsidRPr="001A3A5B" w:rsidRDefault="00904C51" w:rsidP="001D6A9E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904C51" w:rsidRPr="001A3A5B" w:rsidRDefault="00904C51" w:rsidP="001D6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04C51" w:rsidRPr="001A3A5B" w:rsidRDefault="00904C51" w:rsidP="00E4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E412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5524C6" w:rsidRPr="00CF55CC" w:rsidTr="003D60AE">
        <w:tc>
          <w:tcPr>
            <w:tcW w:w="670" w:type="dxa"/>
          </w:tcPr>
          <w:p w:rsidR="005524C6" w:rsidRPr="009A6642" w:rsidRDefault="005524C6" w:rsidP="00051BCE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9</w:t>
            </w:r>
          </w:p>
        </w:tc>
        <w:tc>
          <w:tcPr>
            <w:tcW w:w="5534" w:type="dxa"/>
          </w:tcPr>
          <w:p w:rsidR="005524C6" w:rsidRPr="00CF55CC" w:rsidRDefault="005524C6" w:rsidP="00227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 xml:space="preserve">Принять меры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улучшению зрительской</w:t>
            </w: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 xml:space="preserve"> привлекательности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увеличению </w:t>
            </w: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посещаемости новых постановок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(спектаклей)</w:t>
            </w: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1" w:type="dxa"/>
          </w:tcPr>
          <w:p w:rsidR="005524C6" w:rsidRPr="005524C6" w:rsidRDefault="005524C6" w:rsidP="00266A4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Разработан план мероприятий на 2</w:t>
            </w:r>
            <w:r w:rsidR="00452DA9">
              <w:rPr>
                <w:rFonts w:ascii="Times New Roman" w:hAnsi="Times New Roman" w:cs="Times New Roman"/>
                <w:sz w:val="20"/>
                <w:szCs w:val="20"/>
              </w:rPr>
              <w:t>, 3, 4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квартал</w:t>
            </w:r>
            <w:r w:rsidR="00452DA9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2019 года, направленных на выполнение </w:t>
            </w:r>
            <w:r w:rsidR="008B7ADA" w:rsidRPr="008B7ADA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8B7AD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инансового плана (увеличение посе</w:t>
            </w:r>
            <w:r w:rsidR="008B7ADA" w:rsidRPr="008B7ADA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8B7AD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аемости театра).</w:t>
            </w:r>
            <w:r w:rsidR="00452DA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   </w:t>
            </w:r>
          </w:p>
        </w:tc>
        <w:tc>
          <w:tcPr>
            <w:tcW w:w="1560" w:type="dxa"/>
          </w:tcPr>
          <w:p w:rsidR="005524C6" w:rsidRPr="00266A41" w:rsidRDefault="005524C6" w:rsidP="001D6A9E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A41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5524C6" w:rsidRPr="00266A41" w:rsidRDefault="005524C6" w:rsidP="001D6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524C6" w:rsidRPr="00266A41" w:rsidRDefault="005524C6" w:rsidP="00E4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A41">
              <w:rPr>
                <w:rFonts w:ascii="Times New Roman" w:hAnsi="Times New Roman"/>
                <w:sz w:val="20"/>
                <w:szCs w:val="20"/>
              </w:rPr>
              <w:t>С</w:t>
            </w:r>
            <w:r w:rsidRPr="00266A4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E412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A4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0439E1" w:rsidRPr="00CF55CC" w:rsidTr="003D60AE">
        <w:tc>
          <w:tcPr>
            <w:tcW w:w="670" w:type="dxa"/>
          </w:tcPr>
          <w:p w:rsidR="000439E1" w:rsidRPr="009A6642" w:rsidRDefault="000439E1" w:rsidP="009A6642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0</w:t>
            </w:r>
          </w:p>
        </w:tc>
        <w:tc>
          <w:tcPr>
            <w:tcW w:w="5534" w:type="dxa"/>
          </w:tcPr>
          <w:p w:rsidR="000439E1" w:rsidRPr="00CF55CC" w:rsidRDefault="000439E1" w:rsidP="00227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>Принять меры по внесению изменений в Положение о закупках товаров, работ и услуг ГАУК РБ «ГРДТ» в части минимизации заключения договоров неконкурентным способом.</w:t>
            </w:r>
          </w:p>
        </w:tc>
        <w:tc>
          <w:tcPr>
            <w:tcW w:w="5811" w:type="dxa"/>
          </w:tcPr>
          <w:p w:rsidR="000439E1" w:rsidRPr="00806731" w:rsidRDefault="000439E1" w:rsidP="00806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31">
              <w:rPr>
                <w:rFonts w:ascii="Times New Roman" w:hAnsi="Times New Roman" w:cs="Times New Roman"/>
                <w:sz w:val="20"/>
                <w:szCs w:val="20"/>
              </w:rPr>
              <w:t>Согласно</w:t>
            </w:r>
            <w:r w:rsidR="0042480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C6A59">
              <w:rPr>
                <w:rFonts w:ascii="Times New Roman" w:hAnsi="Times New Roman" w:cs="Times New Roman"/>
                <w:sz w:val="20"/>
                <w:szCs w:val="20"/>
              </w:rPr>
              <w:t>письму Минкультуры РБ от 10.12.2019 № 07-03-02-26-И4419/19</w:t>
            </w:r>
            <w:r w:rsidRPr="00806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885" w:rsidRPr="00806731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Республиканским агентством по государственным закупкам </w:t>
            </w:r>
            <w:r w:rsidRPr="00806731">
              <w:rPr>
                <w:rFonts w:ascii="Times New Roman" w:hAnsi="Times New Roman" w:cs="Times New Roman"/>
                <w:sz w:val="20"/>
                <w:szCs w:val="20"/>
              </w:rPr>
              <w:t xml:space="preserve">приказом от 14.10.2019 № 171 внесены изменения в типовое положение о закупках товаров, работ, услуг для бюджетных учреждений Республики Бурятия, автономных учреждений Республики Бурятия, осуществляющих закупки в соответствии с Федеральным законом от 18.07.2011 № 223-ФЗ «О закупках товаров, работ, услуг отдельными видами юридических лиц». </w:t>
            </w:r>
          </w:p>
          <w:p w:rsidR="000439E1" w:rsidRPr="00806731" w:rsidRDefault="000439E1" w:rsidP="00806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31">
              <w:rPr>
                <w:rFonts w:ascii="Times New Roman" w:hAnsi="Times New Roman" w:cs="Times New Roman"/>
                <w:sz w:val="20"/>
                <w:szCs w:val="20"/>
              </w:rPr>
              <w:t>Данным типовым положением руководствуются 18 подведомственных учреждений Министерства культуры Республики Бурятия.</w:t>
            </w:r>
          </w:p>
          <w:p w:rsidR="000439E1" w:rsidRPr="00806731" w:rsidRDefault="000439E1" w:rsidP="00806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31">
              <w:rPr>
                <w:rFonts w:ascii="Times New Roman" w:hAnsi="Times New Roman" w:cs="Times New Roman"/>
                <w:sz w:val="20"/>
                <w:szCs w:val="20"/>
              </w:rPr>
              <w:t xml:space="preserve">Подведомственными учреждениями Министерства культуры Республики Бурятия положения о закупках в установленном порядке приведены в соответствии с типовым положением.  </w:t>
            </w:r>
          </w:p>
          <w:p w:rsidR="000439E1" w:rsidRPr="00806731" w:rsidRDefault="008B7885" w:rsidP="00806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0439E1" w:rsidRPr="00806731">
              <w:rPr>
                <w:rFonts w:ascii="Times New Roman" w:hAnsi="Times New Roman" w:cs="Times New Roman"/>
                <w:sz w:val="20"/>
                <w:szCs w:val="20"/>
              </w:rPr>
              <w:t xml:space="preserve">татьей 7.8.2 типового положения установлен ограниченный перечень закупок с единственным поставщиком (исполнителем, подрядчиком). </w:t>
            </w:r>
          </w:p>
          <w:p w:rsidR="000439E1" w:rsidRPr="00806731" w:rsidRDefault="000439E1" w:rsidP="008067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06731">
              <w:rPr>
                <w:rFonts w:ascii="Times New Roman" w:hAnsi="Times New Roman" w:cs="Times New Roman"/>
                <w:sz w:val="20"/>
                <w:szCs w:val="20"/>
              </w:rPr>
              <w:t>20-22 ноября 2019 г. проведена бюджетно-балансовая комиссия с подведомственными учреждениями, руководителям учреждений доведено о необходимости минимизации заключения договоров неконкурентным способом. Так</w:t>
            </w:r>
            <w:r w:rsidR="008B788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806731">
              <w:rPr>
                <w:rFonts w:ascii="Times New Roman" w:hAnsi="Times New Roman" w:cs="Times New Roman"/>
                <w:sz w:val="20"/>
                <w:szCs w:val="20"/>
              </w:rPr>
              <w:t xml:space="preserve"> была дана рекомендация, что заключение договоров у единственного поставщика должно носить исключительный характер и иметь обоснование о невозможности проведения конкурентной процедуры. Закупки однородных товаров, работ, услуг или </w:t>
            </w:r>
            <w:r w:rsidRPr="008067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взаимосвязанных товаров должны осуществляться на конкурентной основе. </w:t>
            </w:r>
          </w:p>
          <w:p w:rsidR="000439E1" w:rsidRPr="00806731" w:rsidRDefault="000439E1" w:rsidP="004A23FE">
            <w:pPr>
              <w:jc w:val="both"/>
              <w:rPr>
                <w:rFonts w:ascii="Cambria Math" w:hAnsi="Cambria Math" w:cs="Times New Roman"/>
                <w:sz w:val="20"/>
                <w:szCs w:val="20"/>
              </w:rPr>
            </w:pPr>
            <w:r w:rsidRPr="00806731">
              <w:rPr>
                <w:rFonts w:ascii="Times New Roman" w:hAnsi="Times New Roman" w:cs="Times New Roman"/>
                <w:sz w:val="20"/>
                <w:szCs w:val="20"/>
              </w:rPr>
              <w:t>Новая редакция типового положения дополнена статьей 41.1 (антидемпинговые меры при проведении конкурентных закупок)</w:t>
            </w:r>
            <w:r w:rsidR="004A23F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80673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A23F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806731">
              <w:rPr>
                <w:rFonts w:ascii="Times New Roman" w:hAnsi="Times New Roman" w:cs="Times New Roman"/>
                <w:sz w:val="20"/>
                <w:szCs w:val="20"/>
              </w:rPr>
              <w:t xml:space="preserve">оздание произведения литературы или искусства с конкретным физическим лицом, на оказание услуг по изданию такого произведения литературы или искусства определенного автора с 2020 г. будет проводиться на конкурентной основе. </w:t>
            </w:r>
          </w:p>
        </w:tc>
        <w:tc>
          <w:tcPr>
            <w:tcW w:w="1560" w:type="dxa"/>
          </w:tcPr>
          <w:p w:rsidR="000439E1" w:rsidRPr="00266A41" w:rsidRDefault="000439E1" w:rsidP="00F86372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6A41">
              <w:rPr>
                <w:rFonts w:ascii="Times New Roman" w:hAnsi="Times New Roman"/>
                <w:sz w:val="20"/>
                <w:szCs w:val="20"/>
              </w:rPr>
              <w:lastRenderedPageBreak/>
              <w:t>Исполнено</w:t>
            </w:r>
          </w:p>
          <w:p w:rsidR="000439E1" w:rsidRPr="00266A41" w:rsidRDefault="000439E1" w:rsidP="00F863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39E1" w:rsidRPr="00266A41" w:rsidRDefault="000439E1" w:rsidP="00E4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6A41">
              <w:rPr>
                <w:rFonts w:ascii="Times New Roman" w:hAnsi="Times New Roman"/>
                <w:sz w:val="20"/>
                <w:szCs w:val="20"/>
              </w:rPr>
              <w:t>С</w:t>
            </w:r>
            <w:r w:rsidRPr="00266A41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E412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66A41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6745E9" w:rsidRPr="00CF55CC" w:rsidTr="003D60AE">
        <w:tc>
          <w:tcPr>
            <w:tcW w:w="670" w:type="dxa"/>
          </w:tcPr>
          <w:p w:rsidR="006745E9" w:rsidRPr="009A6642" w:rsidRDefault="006745E9" w:rsidP="009A6642">
            <w:pPr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1</w:t>
            </w:r>
          </w:p>
        </w:tc>
        <w:tc>
          <w:tcPr>
            <w:tcW w:w="5534" w:type="dxa"/>
          </w:tcPr>
          <w:p w:rsidR="006745E9" w:rsidRPr="00CF55CC" w:rsidRDefault="006745E9" w:rsidP="00227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F55CC">
              <w:rPr>
                <w:rFonts w:ascii="Times New Roman" w:hAnsi="Times New Roman" w:cs="Times New Roman"/>
                <w:sz w:val="20"/>
                <w:szCs w:val="20"/>
              </w:rPr>
              <w:t xml:space="preserve">В установленном порядке привлечь к ответственности должностных лиц, допустивших нарушения. </w:t>
            </w:r>
          </w:p>
        </w:tc>
        <w:tc>
          <w:tcPr>
            <w:tcW w:w="5811" w:type="dxa"/>
          </w:tcPr>
          <w:p w:rsidR="006745E9" w:rsidRPr="008B7ADA" w:rsidRDefault="006745E9" w:rsidP="00A4503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B7AD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Приказом от 12 апреля № 2 л\д должностные ли</w:t>
            </w:r>
            <w:r w:rsidR="008B7ADA" w:rsidRPr="008B7AD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Pr="008B7AD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а привлечены к ответственности за допу</w:t>
            </w:r>
            <w:r w:rsidR="008B7ADA" w:rsidRPr="008B7ADA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8B7AD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енные нарушения, а именно главному бухгалтеру указано на недопустимость неэ</w:t>
            </w:r>
            <w:r w:rsidR="008B7ADA" w:rsidRPr="008B7ADA">
              <w:rPr>
                <w:rFonts w:ascii="Times New Roman" w:hAnsi="Times New Roman" w:cs="Times New Roman"/>
                <w:sz w:val="20"/>
                <w:szCs w:val="20"/>
              </w:rPr>
              <w:t>фф</w:t>
            </w:r>
            <w:r w:rsidRPr="008B7AD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ективного использования бюджетных средст</w:t>
            </w:r>
            <w:r w:rsidR="00A4503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в, заместителю директора по ХЭЧ</w:t>
            </w:r>
            <w:r w:rsidRPr="008B7AD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, г</w:t>
            </w:r>
            <w:r w:rsidR="00A4503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лавному инженеру</w:t>
            </w:r>
            <w:r w:rsidRPr="008B7AD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, заведую</w:t>
            </w:r>
            <w:r w:rsidR="008B7ADA" w:rsidRPr="008B7ADA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r w:rsidRPr="008B7AD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ем</w:t>
            </w:r>
            <w:r w:rsidR="00A4503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у отделом по работе со зрителем, юристу</w:t>
            </w:r>
            <w:r w:rsidRPr="008B7ADA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 xml:space="preserve">, начальнику ОК объявлено замечание.    </w:t>
            </w:r>
          </w:p>
        </w:tc>
        <w:tc>
          <w:tcPr>
            <w:tcW w:w="1560" w:type="dxa"/>
          </w:tcPr>
          <w:p w:rsidR="006745E9" w:rsidRPr="001A3A5B" w:rsidRDefault="006745E9" w:rsidP="001D6A9E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Исполнено</w:t>
            </w:r>
          </w:p>
          <w:p w:rsidR="006745E9" w:rsidRPr="001A3A5B" w:rsidRDefault="006745E9" w:rsidP="001D6A9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745E9" w:rsidRPr="001A3A5B" w:rsidRDefault="006745E9" w:rsidP="00E4126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A3A5B">
              <w:rPr>
                <w:rFonts w:ascii="Times New Roman" w:hAnsi="Times New Roman"/>
                <w:sz w:val="20"/>
                <w:szCs w:val="20"/>
              </w:rPr>
              <w:t>С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>нят</w:t>
            </w:r>
            <w:r w:rsidR="00E4126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A3A5B">
              <w:rPr>
                <w:rFonts w:ascii="Times New Roman" w:hAnsi="Times New Roman" w:cs="Times New Roman"/>
                <w:sz w:val="20"/>
                <w:szCs w:val="20"/>
              </w:rPr>
              <w:t xml:space="preserve"> с контроля</w:t>
            </w:r>
          </w:p>
        </w:tc>
      </w:tr>
      <w:tr w:rsidR="00512DBF" w:rsidRPr="00FC7CEE" w:rsidTr="00BE6CFD">
        <w:trPr>
          <w:trHeight w:val="274"/>
        </w:trPr>
        <w:tc>
          <w:tcPr>
            <w:tcW w:w="670" w:type="dxa"/>
          </w:tcPr>
          <w:p w:rsidR="00512DBF" w:rsidRDefault="00512DBF" w:rsidP="00051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</w:tcPr>
          <w:p w:rsidR="001E4A0F" w:rsidRPr="005E2760" w:rsidRDefault="001E4A0F" w:rsidP="001E4A0F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Письм</w:t>
            </w:r>
            <w:r w:rsidR="00DE1FCE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5E2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5E276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E2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.2019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47-05-07-И291/19</w:t>
            </w:r>
            <w:r w:rsidR="00DE1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от 22.04.2019 № 47-05-07-И401/19 </w:t>
            </w:r>
          </w:p>
          <w:p w:rsidR="00512DBF" w:rsidRPr="00E66E4E" w:rsidRDefault="00E66E4E" w:rsidP="001E4A0F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66E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Управлению Федеральной антимонопольной службы по Республике Бурятия </w:t>
            </w:r>
          </w:p>
        </w:tc>
        <w:tc>
          <w:tcPr>
            <w:tcW w:w="5811" w:type="dxa"/>
          </w:tcPr>
          <w:p w:rsidR="002564D0" w:rsidRPr="00A12768" w:rsidRDefault="002564D0" w:rsidP="00A4503A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Бурятское УФАС России направило копии постановлений о назначении административных наказаний от 31.05.2019 по делу об административных правонарушениях №№ 05-22/06-2019, 05-22/07-2019 в отношении юридического лица </w:t>
            </w:r>
            <w:r w:rsidRPr="00B82214">
              <w:rPr>
                <w:rFonts w:ascii="Times New Roman" w:hAnsi="Times New Roman" w:cs="Times New Roman"/>
                <w:sz w:val="20"/>
                <w:szCs w:val="20"/>
              </w:rPr>
              <w:t>ГАУК РБ «ГРДТ»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должностного лица – директора </w:t>
            </w:r>
            <w:r w:rsidRPr="00B82214">
              <w:rPr>
                <w:rFonts w:ascii="Times New Roman" w:hAnsi="Times New Roman" w:cs="Times New Roman"/>
                <w:sz w:val="20"/>
                <w:szCs w:val="20"/>
              </w:rPr>
              <w:t>ГАУК РБ «ГРДТ»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и определение об отказе в </w:t>
            </w:r>
            <w:r w:rsidR="00153362">
              <w:rPr>
                <w:rFonts w:ascii="Times New Roman" w:hAnsi="Times New Roman" w:cs="Times New Roman"/>
                <w:sz w:val="20"/>
                <w:szCs w:val="20"/>
              </w:rPr>
              <w:t xml:space="preserve">возбуждении дела от 31.05.2019: юридическое лицо </w:t>
            </w:r>
            <w:r w:rsidR="00153362" w:rsidRPr="00B82214">
              <w:rPr>
                <w:rFonts w:ascii="Times New Roman" w:hAnsi="Times New Roman" w:cs="Times New Roman"/>
                <w:sz w:val="20"/>
                <w:szCs w:val="20"/>
              </w:rPr>
              <w:t>ГАУК РБ «ГРДТ»</w:t>
            </w:r>
            <w:r w:rsidR="00153362">
              <w:rPr>
                <w:rFonts w:ascii="Times New Roman" w:hAnsi="Times New Roman" w:cs="Times New Roman"/>
                <w:sz w:val="20"/>
                <w:szCs w:val="20"/>
              </w:rPr>
              <w:t xml:space="preserve"> признано виновным в совершении административного правонарушения, предусмотренного частью 4 статьи 7.32.3 КоАП РФ – наложен минимальный штраф в размере 10,0 тыс. руб.; директор </w:t>
            </w:r>
            <w:r w:rsidR="00153362" w:rsidRPr="00B82214">
              <w:rPr>
                <w:rFonts w:ascii="Times New Roman" w:hAnsi="Times New Roman" w:cs="Times New Roman"/>
                <w:sz w:val="20"/>
                <w:szCs w:val="20"/>
              </w:rPr>
              <w:t>ГАУК РБ «ГРДТ»</w:t>
            </w:r>
            <w:r w:rsidR="001533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4503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53362">
              <w:rPr>
                <w:rFonts w:ascii="Times New Roman" w:hAnsi="Times New Roman" w:cs="Times New Roman"/>
                <w:sz w:val="20"/>
                <w:szCs w:val="20"/>
              </w:rPr>
              <w:t xml:space="preserve">ризнан  виновным в совершении административного правонарушения, предусмотренного частью 4 статьи 7.32.3 КоАП РФ – наложен минимальный штраф в размере 2,0 тыс. руб.; по ряду договоров истек срок давности привлечения к административной ответственности по статье 7.32.3 КоАП РФ.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1560" w:type="dxa"/>
          </w:tcPr>
          <w:p w:rsidR="00512DBF" w:rsidRPr="000862C7" w:rsidRDefault="00512DBF" w:rsidP="00CD1B43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2DBF" w:rsidRPr="000862C7" w:rsidRDefault="00512DBF" w:rsidP="00CD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DBF" w:rsidRPr="00FC7CEE" w:rsidTr="00B82214">
        <w:trPr>
          <w:trHeight w:val="609"/>
        </w:trPr>
        <w:tc>
          <w:tcPr>
            <w:tcW w:w="670" w:type="dxa"/>
          </w:tcPr>
          <w:p w:rsidR="00512DBF" w:rsidRDefault="00512DBF" w:rsidP="00051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</w:tcPr>
          <w:p w:rsidR="006308FF" w:rsidRDefault="006308FF" w:rsidP="006308FF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  <w:r w:rsidRPr="005E2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5E276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E2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.2019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47-05-02-И292/19 </w:t>
            </w:r>
          </w:p>
          <w:p w:rsidR="006308FF" w:rsidRPr="005E2760" w:rsidRDefault="006308FF" w:rsidP="006308FF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Прокуратуру РБ </w:t>
            </w:r>
          </w:p>
          <w:p w:rsidR="00512DBF" w:rsidRPr="00B82214" w:rsidRDefault="00512DBF" w:rsidP="006308F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512DBF" w:rsidRDefault="00395FF6" w:rsidP="00395FF6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Согласно письму Прокуратуры РБ от 11.09.2019 № 7/2-05-2019/Нд32320-19 Прокуратурой республики изучены информация и материалы проверки использования ГАУК РБ «Государственный русский драматический театр им. Н.А. Бестужева» бюджетных средств. Счетной палатой Республики Бурятия по фактам выявленных в ходе указанной проверки нарушений приняты исчерпывающие меры. </w:t>
            </w:r>
          </w:p>
          <w:p w:rsidR="00395FF6" w:rsidRPr="00902D55" w:rsidRDefault="00395FF6" w:rsidP="00395FF6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Принимая во внимание изложенное, оснований принятия мер прокурорского реагирования в настоящее время не усматривается. </w:t>
            </w:r>
          </w:p>
        </w:tc>
        <w:tc>
          <w:tcPr>
            <w:tcW w:w="1560" w:type="dxa"/>
          </w:tcPr>
          <w:p w:rsidR="00512DBF" w:rsidRPr="000862C7" w:rsidRDefault="00512DBF" w:rsidP="00CD1B43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2DBF" w:rsidRPr="000862C7" w:rsidRDefault="00512DBF" w:rsidP="00CD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DBF" w:rsidRPr="00FC7CEE" w:rsidTr="00B82214">
        <w:trPr>
          <w:trHeight w:val="609"/>
        </w:trPr>
        <w:tc>
          <w:tcPr>
            <w:tcW w:w="670" w:type="dxa"/>
          </w:tcPr>
          <w:p w:rsidR="00512DBF" w:rsidRDefault="00512DBF" w:rsidP="00051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</w:tcPr>
          <w:p w:rsidR="005810A2" w:rsidRDefault="00811C4E" w:rsidP="00811C4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  <w:r w:rsidRPr="005E2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5E276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E2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.2019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47-05-07-И289/</w:t>
            </w:r>
            <w:r w:rsidRPr="00811C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 </w:t>
            </w:r>
          </w:p>
          <w:p w:rsidR="00811C4E" w:rsidRPr="00811C4E" w:rsidRDefault="00811C4E" w:rsidP="00811C4E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Управлению Роспотребнадзора по РБ</w:t>
            </w:r>
          </w:p>
          <w:p w:rsidR="00512DBF" w:rsidRPr="00B82214" w:rsidRDefault="00512DBF" w:rsidP="003D1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E82525" w:rsidRDefault="008A62A7" w:rsidP="008A62A7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62A7">
              <w:rPr>
                <w:rFonts w:ascii="Times New Roman" w:hAnsi="Times New Roman" w:cs="Times New Roman"/>
                <w:sz w:val="20"/>
                <w:szCs w:val="20"/>
              </w:rPr>
              <w:t>Управление Роспотребнадзора по РБ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сообщило, что положения ч. 21 ст.5 Федерального закона от 24.11.1996 № 132-ФЗ «Об основах туристской деятельности в Российской Федерации»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применяются: </w:t>
            </w:r>
            <w:r w:rsidR="00E82525">
              <w:rPr>
                <w:rFonts w:ascii="Times New Roman" w:hAnsi="Times New Roman" w:cs="Times New Roman"/>
                <w:sz w:val="20"/>
                <w:szCs w:val="20"/>
              </w:rPr>
              <w:t xml:space="preserve">с 01 июля 2019 года в отношении гостиниц с номерным фондом более 50 гостиничных номеров, с 01 января 2020 года в отношении гостиниц с номерным фондом более 15 гостиничных номеров, с 01 января 2021 года в отношении всех гостиниц. </w:t>
            </w:r>
          </w:p>
          <w:p w:rsidR="00512DBF" w:rsidRPr="008A62A7" w:rsidRDefault="00E82525" w:rsidP="008A62A7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вышеизложенным, с учетом содержания направленного материала проверки, оснований для привлечения ГАУК РБ «ГРДТ» к административной ответственности по ст. 14.39 КоАП РФ не имеется.    </w:t>
            </w:r>
            <w:r w:rsidR="008A62A7" w:rsidRPr="008A62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</w:tcPr>
          <w:p w:rsidR="00512DBF" w:rsidRPr="000862C7" w:rsidRDefault="00512DBF" w:rsidP="00CD1B43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2DBF" w:rsidRPr="000862C7" w:rsidRDefault="00512DBF" w:rsidP="00CD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12DBF" w:rsidRPr="00FC7CEE" w:rsidTr="003A0311">
        <w:trPr>
          <w:trHeight w:val="418"/>
        </w:trPr>
        <w:tc>
          <w:tcPr>
            <w:tcW w:w="670" w:type="dxa"/>
          </w:tcPr>
          <w:p w:rsidR="00512DBF" w:rsidRDefault="00512DBF" w:rsidP="00051BC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</w:tcPr>
          <w:p w:rsidR="00C75315" w:rsidRDefault="00C75315" w:rsidP="00C75315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  <w:r w:rsidRPr="005E2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  <w:r w:rsidRPr="005E2760">
              <w:rPr>
                <w:rFonts w:ascii="Times New Roman" w:hAnsi="Times New Roman" w:cs="Times New Roman"/>
                <w:b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5E2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.2019 №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47-05-07-И288/</w:t>
            </w:r>
            <w:r w:rsidRPr="00811C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19 </w:t>
            </w:r>
          </w:p>
          <w:p w:rsidR="00C75315" w:rsidRPr="00811C4E" w:rsidRDefault="00C75315" w:rsidP="00C75315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1C4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Министерству имущественных и земельных отношений РБ</w:t>
            </w:r>
          </w:p>
          <w:p w:rsidR="00512DBF" w:rsidRPr="00B82214" w:rsidRDefault="00512DBF" w:rsidP="003D1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</w:tcPr>
          <w:p w:rsidR="00512DBF" w:rsidRPr="00902D55" w:rsidRDefault="00AE6A31" w:rsidP="00F539E2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распоряжением Минимущества РБ от 16.04.2019 № 04-01-04-204/19 проведена внеплановая выездная проверка здания театра, расположенного по адресу: Республика Бурятия, г. Улан-Удэ, ул. Терешковой, дом 9а, закрепленного за ГАУК РБ «ГРДТ». В ходе проведения проверки установлено, что Учреждением в нарушение ст. 296, 298 Гражданского кодекса РФ, Федерального закона от 03.11.2006 № 174-ФЗ «Об автономных учреждениях», Федерального закона от 30.03.1999 № 52-ФЗ «О санитарно-эпидемиологическом благополучии населения» без согласования с Минимуществом РБ предоставлены помещения площадью 217,2 кв.м (номера помещений на поэтажном плане: 2 этаж: 76-81; 3 этаж: 50-54, 56-58, 60-63; 4 этаж: 2-10) здания театра, расположенного по адресу: г. Улан-Удэ, ул. Терешковой, 9А, для проживания сотрудников Учреждения, что не соответствует назначению здания театра и уставной деятельности Учреждения. По результатам проверки составлен акт от 24.04.2019 № 204 (подписан без возражений), в соответствии с которым Учреждению предложено в срок до 01.06.2019 обеспечить освобождение сотрудниками Учреждения вышеуказанных помещений здания театра.        </w:t>
            </w:r>
          </w:p>
        </w:tc>
        <w:tc>
          <w:tcPr>
            <w:tcW w:w="1560" w:type="dxa"/>
          </w:tcPr>
          <w:p w:rsidR="00512DBF" w:rsidRPr="000862C7" w:rsidRDefault="00512DBF" w:rsidP="00CD1B43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2DBF" w:rsidRPr="000862C7" w:rsidRDefault="00512DBF" w:rsidP="00CD1B4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5199" w:rsidRPr="00FC7CEE" w:rsidTr="00B82214">
        <w:trPr>
          <w:trHeight w:val="609"/>
        </w:trPr>
        <w:tc>
          <w:tcPr>
            <w:tcW w:w="670" w:type="dxa"/>
          </w:tcPr>
          <w:p w:rsidR="00445199" w:rsidRDefault="00445199" w:rsidP="004451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4" w:type="dxa"/>
          </w:tcPr>
          <w:p w:rsidR="00445199" w:rsidRDefault="008575F6" w:rsidP="00445199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4C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Протокол об административном правонарушении от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</w:t>
            </w:r>
            <w:r w:rsidRPr="00FE4C4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  <w:r w:rsidRPr="00FE4C40">
              <w:rPr>
                <w:rFonts w:ascii="Times New Roman" w:hAnsi="Times New Roman" w:cs="Times New Roman"/>
                <w:b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  <w:r w:rsidRPr="00FE4C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статье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15.14</w:t>
            </w:r>
            <w:r w:rsidRPr="00FE4C4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КоАП РФ 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Нецелевое использование бюджетных средств</w:t>
            </w:r>
            <w:r w:rsidRPr="00FE4C4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отношении </w:t>
            </w:r>
            <w:r w:rsidR="005B3D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юридического лица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ГАУК РБ «Государственный русский драматический театр им. Н.А. Бестужева»</w:t>
            </w:r>
          </w:p>
        </w:tc>
        <w:tc>
          <w:tcPr>
            <w:tcW w:w="5811" w:type="dxa"/>
          </w:tcPr>
          <w:p w:rsidR="00445199" w:rsidRDefault="00445199" w:rsidP="00445199">
            <w:pPr>
              <w:tabs>
                <w:tab w:val="left" w:pos="318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по делу об административном правонарушении № 5-895/18-8 от 15.01.2019 – назначено наказание в виде административного штрафа в размере 5,172 тыс. рублей. </w:t>
            </w:r>
          </w:p>
        </w:tc>
        <w:tc>
          <w:tcPr>
            <w:tcW w:w="1560" w:type="dxa"/>
          </w:tcPr>
          <w:p w:rsidR="00445199" w:rsidRPr="000862C7" w:rsidRDefault="00445199" w:rsidP="00445199">
            <w:pPr>
              <w:ind w:left="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45199" w:rsidRPr="000862C7" w:rsidRDefault="00445199" w:rsidP="0044519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1BCE" w:rsidRDefault="00051BCE" w:rsidP="003D60AE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p w:rsidR="00445199" w:rsidRPr="003A3DD1" w:rsidRDefault="00445199" w:rsidP="003D60AE">
      <w:pPr>
        <w:spacing w:after="0" w:line="240" w:lineRule="auto"/>
        <w:rPr>
          <w:rFonts w:ascii="Times New Roman" w:hAnsi="Times New Roman" w:cs="Times New Roman"/>
          <w:highlight w:val="yellow"/>
        </w:rPr>
      </w:pPr>
    </w:p>
    <w:sectPr w:rsidR="00445199" w:rsidRPr="003A3DD1" w:rsidSect="00753398">
      <w:footerReference w:type="default" r:id="rId8"/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ABE" w:rsidRDefault="007C3ABE" w:rsidP="00637F52">
      <w:pPr>
        <w:spacing w:after="0" w:line="240" w:lineRule="auto"/>
      </w:pPr>
      <w:r>
        <w:separator/>
      </w:r>
    </w:p>
  </w:endnote>
  <w:endnote w:type="continuationSeparator" w:id="0">
    <w:p w:rsidR="007C3ABE" w:rsidRDefault="007C3ABE" w:rsidP="00637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02645307"/>
      <w:docPartObj>
        <w:docPartGallery w:val="Page Numbers (Bottom of Page)"/>
        <w:docPartUnique/>
      </w:docPartObj>
    </w:sdtPr>
    <w:sdtContent>
      <w:p w:rsidR="00637F52" w:rsidRDefault="003B7012">
        <w:pPr>
          <w:pStyle w:val="a8"/>
          <w:jc w:val="right"/>
        </w:pPr>
        <w:r>
          <w:fldChar w:fldCharType="begin"/>
        </w:r>
        <w:r w:rsidR="00637F52">
          <w:instrText>PAGE   \* MERGEFORMAT</w:instrText>
        </w:r>
        <w:r>
          <w:fldChar w:fldCharType="separate"/>
        </w:r>
        <w:r w:rsidR="00C531D0">
          <w:rPr>
            <w:noProof/>
          </w:rPr>
          <w:t>7</w:t>
        </w:r>
        <w:r>
          <w:fldChar w:fldCharType="end"/>
        </w:r>
      </w:p>
    </w:sdtContent>
  </w:sdt>
  <w:p w:rsidR="00637F52" w:rsidRDefault="00637F5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ABE" w:rsidRDefault="007C3ABE" w:rsidP="00637F52">
      <w:pPr>
        <w:spacing w:after="0" w:line="240" w:lineRule="auto"/>
      </w:pPr>
      <w:r>
        <w:separator/>
      </w:r>
    </w:p>
  </w:footnote>
  <w:footnote w:type="continuationSeparator" w:id="0">
    <w:p w:rsidR="007C3ABE" w:rsidRDefault="007C3ABE" w:rsidP="00637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63926"/>
    <w:multiLevelType w:val="multilevel"/>
    <w:tmpl w:val="CA14D3EC"/>
    <w:lvl w:ilvl="0">
      <w:start w:val="1"/>
      <w:numFmt w:val="decimal"/>
      <w:lvlText w:val="%1."/>
      <w:lvlJc w:val="left"/>
      <w:pPr>
        <w:ind w:left="900" w:hanging="360"/>
      </w:pPr>
      <w:rPr>
        <w:rFonts w:ascii="Times New Roman" w:eastAsia="Calibri" w:hAnsi="Times New Roman" w:cs="Times New Roman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75" w:hanging="1335"/>
      </w:pPr>
    </w:lvl>
    <w:lvl w:ilvl="2">
      <w:start w:val="1"/>
      <w:numFmt w:val="decimal"/>
      <w:isLgl/>
      <w:lvlText w:val="%1.%2.%3."/>
      <w:lvlJc w:val="left"/>
      <w:pPr>
        <w:ind w:left="1875" w:hanging="1335"/>
      </w:pPr>
    </w:lvl>
    <w:lvl w:ilvl="3">
      <w:start w:val="1"/>
      <w:numFmt w:val="decimal"/>
      <w:isLgl/>
      <w:lvlText w:val="%1.%2.%3.%4."/>
      <w:lvlJc w:val="left"/>
      <w:pPr>
        <w:ind w:left="1875" w:hanging="1335"/>
      </w:pPr>
    </w:lvl>
    <w:lvl w:ilvl="4">
      <w:start w:val="1"/>
      <w:numFmt w:val="decimal"/>
      <w:isLgl/>
      <w:lvlText w:val="%1.%2.%3.%4.%5."/>
      <w:lvlJc w:val="left"/>
      <w:pPr>
        <w:ind w:left="1875" w:hanging="1335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6256407B"/>
    <w:multiLevelType w:val="hybridMultilevel"/>
    <w:tmpl w:val="18501F1A"/>
    <w:lvl w:ilvl="0" w:tplc="EFBC8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BCE"/>
    <w:rsid w:val="00003EF3"/>
    <w:rsid w:val="00014A1A"/>
    <w:rsid w:val="00016841"/>
    <w:rsid w:val="000439E1"/>
    <w:rsid w:val="00051BCE"/>
    <w:rsid w:val="000528FA"/>
    <w:rsid w:val="00052A1B"/>
    <w:rsid w:val="000535F8"/>
    <w:rsid w:val="00065D8C"/>
    <w:rsid w:val="00082CC3"/>
    <w:rsid w:val="000862C7"/>
    <w:rsid w:val="000865D2"/>
    <w:rsid w:val="0008675B"/>
    <w:rsid w:val="000A5044"/>
    <w:rsid w:val="000A7C14"/>
    <w:rsid w:val="000B10DA"/>
    <w:rsid w:val="000C4521"/>
    <w:rsid w:val="000F088B"/>
    <w:rsid w:val="000F0D18"/>
    <w:rsid w:val="0010075F"/>
    <w:rsid w:val="001043DC"/>
    <w:rsid w:val="00107C5A"/>
    <w:rsid w:val="00130BC4"/>
    <w:rsid w:val="00153362"/>
    <w:rsid w:val="00156585"/>
    <w:rsid w:val="001607CE"/>
    <w:rsid w:val="001635EB"/>
    <w:rsid w:val="00164513"/>
    <w:rsid w:val="00174B09"/>
    <w:rsid w:val="00191455"/>
    <w:rsid w:val="00192B67"/>
    <w:rsid w:val="0019542F"/>
    <w:rsid w:val="0019594D"/>
    <w:rsid w:val="00196712"/>
    <w:rsid w:val="001A1536"/>
    <w:rsid w:val="001A3A5B"/>
    <w:rsid w:val="001B609D"/>
    <w:rsid w:val="001C4CA5"/>
    <w:rsid w:val="001D68E8"/>
    <w:rsid w:val="001E3BA4"/>
    <w:rsid w:val="001E4A0F"/>
    <w:rsid w:val="001F6102"/>
    <w:rsid w:val="00203BB8"/>
    <w:rsid w:val="00220705"/>
    <w:rsid w:val="00224852"/>
    <w:rsid w:val="00225391"/>
    <w:rsid w:val="002255E3"/>
    <w:rsid w:val="002274D3"/>
    <w:rsid w:val="002564D0"/>
    <w:rsid w:val="00260912"/>
    <w:rsid w:val="00266A41"/>
    <w:rsid w:val="0027390B"/>
    <w:rsid w:val="002A3BB4"/>
    <w:rsid w:val="002B1486"/>
    <w:rsid w:val="002B474F"/>
    <w:rsid w:val="002B5D42"/>
    <w:rsid w:val="002B769D"/>
    <w:rsid w:val="002E342A"/>
    <w:rsid w:val="00306341"/>
    <w:rsid w:val="003075DD"/>
    <w:rsid w:val="00316BFE"/>
    <w:rsid w:val="00324682"/>
    <w:rsid w:val="00324F76"/>
    <w:rsid w:val="0036291D"/>
    <w:rsid w:val="0036299D"/>
    <w:rsid w:val="00371890"/>
    <w:rsid w:val="003741B2"/>
    <w:rsid w:val="00394BB3"/>
    <w:rsid w:val="00394E8A"/>
    <w:rsid w:val="00395FF6"/>
    <w:rsid w:val="003A0311"/>
    <w:rsid w:val="003A3DD1"/>
    <w:rsid w:val="003A6218"/>
    <w:rsid w:val="003B19A3"/>
    <w:rsid w:val="003B2D33"/>
    <w:rsid w:val="003B7012"/>
    <w:rsid w:val="003C1E9E"/>
    <w:rsid w:val="003C4B05"/>
    <w:rsid w:val="003D1306"/>
    <w:rsid w:val="003D60AE"/>
    <w:rsid w:val="003D7B75"/>
    <w:rsid w:val="003E5622"/>
    <w:rsid w:val="003E7513"/>
    <w:rsid w:val="003E7755"/>
    <w:rsid w:val="00412D01"/>
    <w:rsid w:val="004162FF"/>
    <w:rsid w:val="00424808"/>
    <w:rsid w:val="00425DAC"/>
    <w:rsid w:val="004310A7"/>
    <w:rsid w:val="00442722"/>
    <w:rsid w:val="00445199"/>
    <w:rsid w:val="00451D8E"/>
    <w:rsid w:val="00452DA9"/>
    <w:rsid w:val="004564C6"/>
    <w:rsid w:val="0046351C"/>
    <w:rsid w:val="00470071"/>
    <w:rsid w:val="0047237F"/>
    <w:rsid w:val="00476846"/>
    <w:rsid w:val="00480BE9"/>
    <w:rsid w:val="004909EC"/>
    <w:rsid w:val="00491BD5"/>
    <w:rsid w:val="004A23FE"/>
    <w:rsid w:val="004A4848"/>
    <w:rsid w:val="004B76D6"/>
    <w:rsid w:val="004C1C7A"/>
    <w:rsid w:val="004C5EEC"/>
    <w:rsid w:val="004C6A59"/>
    <w:rsid w:val="004C7D5F"/>
    <w:rsid w:val="004E01FE"/>
    <w:rsid w:val="004F0311"/>
    <w:rsid w:val="004F2554"/>
    <w:rsid w:val="004F72A9"/>
    <w:rsid w:val="0050059B"/>
    <w:rsid w:val="00501543"/>
    <w:rsid w:val="00507F77"/>
    <w:rsid w:val="00512DBF"/>
    <w:rsid w:val="005177D2"/>
    <w:rsid w:val="00530991"/>
    <w:rsid w:val="00532695"/>
    <w:rsid w:val="00533CEF"/>
    <w:rsid w:val="0055170E"/>
    <w:rsid w:val="005524C6"/>
    <w:rsid w:val="00552868"/>
    <w:rsid w:val="00570405"/>
    <w:rsid w:val="00573D04"/>
    <w:rsid w:val="005810A2"/>
    <w:rsid w:val="005973A2"/>
    <w:rsid w:val="005B3D04"/>
    <w:rsid w:val="005B711F"/>
    <w:rsid w:val="005D20CC"/>
    <w:rsid w:val="005E2760"/>
    <w:rsid w:val="005E4493"/>
    <w:rsid w:val="00600DB5"/>
    <w:rsid w:val="00611E33"/>
    <w:rsid w:val="00613968"/>
    <w:rsid w:val="00617CAD"/>
    <w:rsid w:val="006308FF"/>
    <w:rsid w:val="00637F52"/>
    <w:rsid w:val="00640137"/>
    <w:rsid w:val="00643FE6"/>
    <w:rsid w:val="00645104"/>
    <w:rsid w:val="0065575D"/>
    <w:rsid w:val="006651E8"/>
    <w:rsid w:val="00666756"/>
    <w:rsid w:val="0067262C"/>
    <w:rsid w:val="006745E9"/>
    <w:rsid w:val="006848A8"/>
    <w:rsid w:val="006D3349"/>
    <w:rsid w:val="006D37D1"/>
    <w:rsid w:val="006E268D"/>
    <w:rsid w:val="006F0EB9"/>
    <w:rsid w:val="006F6787"/>
    <w:rsid w:val="0070269A"/>
    <w:rsid w:val="007100CC"/>
    <w:rsid w:val="00716F21"/>
    <w:rsid w:val="0073039D"/>
    <w:rsid w:val="00731599"/>
    <w:rsid w:val="00733FED"/>
    <w:rsid w:val="007401F3"/>
    <w:rsid w:val="00743420"/>
    <w:rsid w:val="00753398"/>
    <w:rsid w:val="00761072"/>
    <w:rsid w:val="0078096B"/>
    <w:rsid w:val="00783257"/>
    <w:rsid w:val="00786BD5"/>
    <w:rsid w:val="007910AF"/>
    <w:rsid w:val="007B3FF0"/>
    <w:rsid w:val="007B6EF1"/>
    <w:rsid w:val="007C01A2"/>
    <w:rsid w:val="007C3ABE"/>
    <w:rsid w:val="007C78DE"/>
    <w:rsid w:val="007D44F5"/>
    <w:rsid w:val="007D7AD1"/>
    <w:rsid w:val="007F0BE5"/>
    <w:rsid w:val="007F4213"/>
    <w:rsid w:val="007F48AD"/>
    <w:rsid w:val="00806731"/>
    <w:rsid w:val="00811C4E"/>
    <w:rsid w:val="00813CAC"/>
    <w:rsid w:val="008335D5"/>
    <w:rsid w:val="00835FF7"/>
    <w:rsid w:val="00843807"/>
    <w:rsid w:val="008575F6"/>
    <w:rsid w:val="00863828"/>
    <w:rsid w:val="008707D5"/>
    <w:rsid w:val="00897C68"/>
    <w:rsid w:val="008A305C"/>
    <w:rsid w:val="008A62A7"/>
    <w:rsid w:val="008B1124"/>
    <w:rsid w:val="008B5FEA"/>
    <w:rsid w:val="008B7885"/>
    <w:rsid w:val="008B7ADA"/>
    <w:rsid w:val="008C0CC3"/>
    <w:rsid w:val="008C208C"/>
    <w:rsid w:val="008D24E6"/>
    <w:rsid w:val="008D4976"/>
    <w:rsid w:val="00902D55"/>
    <w:rsid w:val="00904C51"/>
    <w:rsid w:val="009118DD"/>
    <w:rsid w:val="009166C9"/>
    <w:rsid w:val="00930CEE"/>
    <w:rsid w:val="009328B4"/>
    <w:rsid w:val="00947882"/>
    <w:rsid w:val="009746F7"/>
    <w:rsid w:val="0097492C"/>
    <w:rsid w:val="00982F9C"/>
    <w:rsid w:val="009A6642"/>
    <w:rsid w:val="009A6946"/>
    <w:rsid w:val="009B33A6"/>
    <w:rsid w:val="009C4948"/>
    <w:rsid w:val="009C718E"/>
    <w:rsid w:val="009D4116"/>
    <w:rsid w:val="009D471B"/>
    <w:rsid w:val="009F13F3"/>
    <w:rsid w:val="00A12768"/>
    <w:rsid w:val="00A34CE3"/>
    <w:rsid w:val="00A422F7"/>
    <w:rsid w:val="00A4503A"/>
    <w:rsid w:val="00A55E92"/>
    <w:rsid w:val="00A848B5"/>
    <w:rsid w:val="00A87C04"/>
    <w:rsid w:val="00A908FB"/>
    <w:rsid w:val="00A95407"/>
    <w:rsid w:val="00AA0F81"/>
    <w:rsid w:val="00AA1EF7"/>
    <w:rsid w:val="00AB1866"/>
    <w:rsid w:val="00AC7FE0"/>
    <w:rsid w:val="00AD020E"/>
    <w:rsid w:val="00AD360E"/>
    <w:rsid w:val="00AE0198"/>
    <w:rsid w:val="00AE2C83"/>
    <w:rsid w:val="00AE40FF"/>
    <w:rsid w:val="00AE6A31"/>
    <w:rsid w:val="00AF54BE"/>
    <w:rsid w:val="00B12723"/>
    <w:rsid w:val="00B13A09"/>
    <w:rsid w:val="00B32DC0"/>
    <w:rsid w:val="00B34A29"/>
    <w:rsid w:val="00B3734B"/>
    <w:rsid w:val="00B43219"/>
    <w:rsid w:val="00B66EBF"/>
    <w:rsid w:val="00B72E8A"/>
    <w:rsid w:val="00B82214"/>
    <w:rsid w:val="00B827E1"/>
    <w:rsid w:val="00B917BE"/>
    <w:rsid w:val="00B9414F"/>
    <w:rsid w:val="00B97250"/>
    <w:rsid w:val="00BA2255"/>
    <w:rsid w:val="00BA5DD6"/>
    <w:rsid w:val="00BB3526"/>
    <w:rsid w:val="00BB3548"/>
    <w:rsid w:val="00BC2EF1"/>
    <w:rsid w:val="00BE5733"/>
    <w:rsid w:val="00BE6CFD"/>
    <w:rsid w:val="00BE6D9C"/>
    <w:rsid w:val="00C05CA5"/>
    <w:rsid w:val="00C10B93"/>
    <w:rsid w:val="00C159AE"/>
    <w:rsid w:val="00C31D5D"/>
    <w:rsid w:val="00C4157E"/>
    <w:rsid w:val="00C52150"/>
    <w:rsid w:val="00C531D0"/>
    <w:rsid w:val="00C719D3"/>
    <w:rsid w:val="00C71B05"/>
    <w:rsid w:val="00C75315"/>
    <w:rsid w:val="00C767B7"/>
    <w:rsid w:val="00C77C26"/>
    <w:rsid w:val="00C84C8A"/>
    <w:rsid w:val="00CA162F"/>
    <w:rsid w:val="00CB36AA"/>
    <w:rsid w:val="00CB5C99"/>
    <w:rsid w:val="00CB7C0E"/>
    <w:rsid w:val="00CD1828"/>
    <w:rsid w:val="00CF55CC"/>
    <w:rsid w:val="00D03AF1"/>
    <w:rsid w:val="00D04D30"/>
    <w:rsid w:val="00D1383A"/>
    <w:rsid w:val="00D20981"/>
    <w:rsid w:val="00D20F8C"/>
    <w:rsid w:val="00D215AA"/>
    <w:rsid w:val="00D22686"/>
    <w:rsid w:val="00D25D37"/>
    <w:rsid w:val="00D30E5E"/>
    <w:rsid w:val="00D33EE1"/>
    <w:rsid w:val="00D42B2C"/>
    <w:rsid w:val="00D53623"/>
    <w:rsid w:val="00D84B28"/>
    <w:rsid w:val="00D879EF"/>
    <w:rsid w:val="00D924A6"/>
    <w:rsid w:val="00DA050E"/>
    <w:rsid w:val="00DA525E"/>
    <w:rsid w:val="00DB3E37"/>
    <w:rsid w:val="00DB47C4"/>
    <w:rsid w:val="00DB534F"/>
    <w:rsid w:val="00DB5797"/>
    <w:rsid w:val="00DC30B0"/>
    <w:rsid w:val="00DC3AF7"/>
    <w:rsid w:val="00DD166A"/>
    <w:rsid w:val="00DD1B61"/>
    <w:rsid w:val="00DD209B"/>
    <w:rsid w:val="00DE1FCE"/>
    <w:rsid w:val="00DE7AC9"/>
    <w:rsid w:val="00DF4F34"/>
    <w:rsid w:val="00DF579B"/>
    <w:rsid w:val="00DF690E"/>
    <w:rsid w:val="00E04D1D"/>
    <w:rsid w:val="00E12729"/>
    <w:rsid w:val="00E14CF7"/>
    <w:rsid w:val="00E32ECC"/>
    <w:rsid w:val="00E36B7C"/>
    <w:rsid w:val="00E41269"/>
    <w:rsid w:val="00E41963"/>
    <w:rsid w:val="00E4537F"/>
    <w:rsid w:val="00E502BA"/>
    <w:rsid w:val="00E62F5E"/>
    <w:rsid w:val="00E63F0B"/>
    <w:rsid w:val="00E66E4E"/>
    <w:rsid w:val="00E725F5"/>
    <w:rsid w:val="00E74C0F"/>
    <w:rsid w:val="00E82525"/>
    <w:rsid w:val="00E83A61"/>
    <w:rsid w:val="00E92E9A"/>
    <w:rsid w:val="00EB1BAF"/>
    <w:rsid w:val="00EB2D8F"/>
    <w:rsid w:val="00EE6462"/>
    <w:rsid w:val="00EF4986"/>
    <w:rsid w:val="00EF4BA6"/>
    <w:rsid w:val="00F07DBD"/>
    <w:rsid w:val="00F1046A"/>
    <w:rsid w:val="00F34AC9"/>
    <w:rsid w:val="00F4309D"/>
    <w:rsid w:val="00F46AD1"/>
    <w:rsid w:val="00F539E2"/>
    <w:rsid w:val="00F670EA"/>
    <w:rsid w:val="00F832B4"/>
    <w:rsid w:val="00F90727"/>
    <w:rsid w:val="00FA08AA"/>
    <w:rsid w:val="00FA0F2D"/>
    <w:rsid w:val="00FB6426"/>
    <w:rsid w:val="00FC7CEE"/>
    <w:rsid w:val="00FE230B"/>
    <w:rsid w:val="00FE4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1B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CF55CC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CF55CC"/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CF55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F55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37F52"/>
  </w:style>
  <w:style w:type="paragraph" w:styleId="a8">
    <w:name w:val="footer"/>
    <w:basedOn w:val="a"/>
    <w:link w:val="a9"/>
    <w:uiPriority w:val="99"/>
    <w:unhideWhenUsed/>
    <w:rsid w:val="00637F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37F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8A6F7-5900-4622-A2A6-A0E3B172E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7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TsydypovaTP</dc:creator>
  <cp:lastModifiedBy>GalsanovaIB</cp:lastModifiedBy>
  <cp:revision>19</cp:revision>
  <cp:lastPrinted>2021-01-11T01:28:00Z</cp:lastPrinted>
  <dcterms:created xsi:type="dcterms:W3CDTF">2021-01-12T05:35:00Z</dcterms:created>
  <dcterms:modified xsi:type="dcterms:W3CDTF">2022-01-10T02:59:00Z</dcterms:modified>
</cp:coreProperties>
</file>